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2E9" w:rsidRPr="00AB72E9" w:rsidRDefault="00AB72E9" w:rsidP="00E2665E">
      <w:pPr>
        <w:spacing w:before="240" w:line="360" w:lineRule="auto"/>
        <w:jc w:val="center"/>
        <w:rPr>
          <w:rFonts w:ascii="Bookman Old Style" w:hAnsi="Bookman Old Style" w:cs="Arial"/>
          <w:b/>
          <w:sz w:val="36"/>
          <w:szCs w:val="36"/>
        </w:rPr>
      </w:pPr>
    </w:p>
    <w:p w:rsidR="00DB7156" w:rsidRDefault="00E2665E" w:rsidP="00E2665E">
      <w:pPr>
        <w:spacing w:before="240" w:line="360" w:lineRule="auto"/>
        <w:jc w:val="center"/>
        <w:rPr>
          <w:rFonts w:ascii="Bookman Old Style" w:hAnsi="Bookman Old Style" w:cs="Arial"/>
          <w:b/>
          <w:sz w:val="76"/>
          <w:szCs w:val="76"/>
        </w:rPr>
      </w:pPr>
      <w:r>
        <w:rPr>
          <w:rFonts w:ascii="Bookman Old Style" w:hAnsi="Bookman Old Style" w:cs="Arial"/>
          <w:b/>
          <w:sz w:val="76"/>
          <w:szCs w:val="76"/>
        </w:rPr>
        <w:t>ARCHIVO</w:t>
      </w:r>
      <w:r w:rsidR="00080C72">
        <w:rPr>
          <w:rFonts w:ascii="Bookman Old Style" w:hAnsi="Bookman Old Style" w:cs="Arial"/>
          <w:b/>
          <w:sz w:val="76"/>
          <w:szCs w:val="76"/>
        </w:rPr>
        <w:t xml:space="preserve"> GENERAL</w:t>
      </w:r>
      <w:r>
        <w:rPr>
          <w:rFonts w:ascii="Bookman Old Style" w:hAnsi="Bookman Old Style" w:cs="Arial"/>
          <w:b/>
          <w:sz w:val="76"/>
          <w:szCs w:val="76"/>
        </w:rPr>
        <w:t xml:space="preserve"> MUNICIPAL</w:t>
      </w:r>
    </w:p>
    <w:p w:rsidR="00AB72E9" w:rsidRPr="00463CD8" w:rsidRDefault="00AB72E9" w:rsidP="00E2665E">
      <w:pPr>
        <w:spacing w:before="240" w:line="360" w:lineRule="auto"/>
        <w:jc w:val="center"/>
        <w:rPr>
          <w:rFonts w:ascii="Bookman Old Style" w:hAnsi="Bookman Old Style" w:cs="Arial"/>
          <w:b/>
          <w:sz w:val="76"/>
          <w:szCs w:val="76"/>
        </w:rPr>
      </w:pPr>
    </w:p>
    <w:p w:rsidR="00460937" w:rsidRPr="00BB55E2" w:rsidRDefault="00BB55E2" w:rsidP="00DB7156">
      <w:pPr>
        <w:spacing w:before="240" w:line="360" w:lineRule="auto"/>
        <w:jc w:val="center"/>
        <w:rPr>
          <w:rFonts w:ascii="Bookman Old Style" w:hAnsi="Bookman Old Style" w:cs="Arial"/>
          <w:b/>
          <w:sz w:val="76"/>
          <w:szCs w:val="76"/>
        </w:rPr>
      </w:pPr>
      <w:r w:rsidRPr="00BB55E2">
        <w:rPr>
          <w:rFonts w:ascii="Bookman Old Style" w:hAnsi="Bookman Old Style" w:cstheme="majorHAnsi"/>
          <w:b/>
          <w:sz w:val="76"/>
          <w:szCs w:val="76"/>
        </w:rPr>
        <w:t>Programa Anual de Desarrollo Archivístico</w:t>
      </w:r>
    </w:p>
    <w:p w:rsidR="00DB7156" w:rsidRPr="00DA58A8" w:rsidRDefault="00460937" w:rsidP="00DB7156">
      <w:pPr>
        <w:spacing w:before="240" w:line="360" w:lineRule="auto"/>
        <w:jc w:val="center"/>
        <w:rPr>
          <w:rFonts w:ascii="Bookman Old Style" w:hAnsi="Bookman Old Style" w:cs="Arial"/>
          <w:b/>
          <w:sz w:val="76"/>
          <w:szCs w:val="76"/>
        </w:rPr>
      </w:pPr>
      <w:r>
        <w:rPr>
          <w:rFonts w:ascii="Bookman Old Style" w:hAnsi="Bookman Old Style" w:cs="Arial"/>
          <w:b/>
          <w:sz w:val="76"/>
          <w:szCs w:val="76"/>
        </w:rPr>
        <w:t>2025</w:t>
      </w:r>
    </w:p>
    <w:p w:rsidR="00E2665E" w:rsidRDefault="00156935" w:rsidP="00DB7156">
      <w:pPr>
        <w:spacing w:before="240" w:line="360" w:lineRule="auto"/>
        <w:rPr>
          <w:rFonts w:ascii="Bookman Old Style" w:hAnsi="Bookman Old Style" w:cs="Arial"/>
          <w:b/>
          <w:sz w:val="28"/>
          <w:szCs w:val="28"/>
        </w:rPr>
      </w:pPr>
      <w:r>
        <w:rPr>
          <w:rFonts w:ascii="Bookman Old Style" w:hAnsi="Bookman Old Style" w:cs="Arial"/>
          <w:b/>
          <w:sz w:val="28"/>
          <w:szCs w:val="28"/>
        </w:rPr>
        <w:t>Fecha: 02-04-2025</w:t>
      </w:r>
    </w:p>
    <w:p w:rsidR="00BB55E2" w:rsidRDefault="00BB55E2" w:rsidP="00DB7156">
      <w:pPr>
        <w:spacing w:before="240" w:line="360" w:lineRule="auto"/>
        <w:rPr>
          <w:rFonts w:ascii="Bookman Old Style" w:hAnsi="Bookman Old Style" w:cs="Arial"/>
          <w:b/>
          <w:sz w:val="28"/>
          <w:szCs w:val="28"/>
        </w:rPr>
      </w:pPr>
    </w:p>
    <w:p w:rsidR="00BB55E2" w:rsidRDefault="00BB55E2" w:rsidP="00DB7156">
      <w:pPr>
        <w:spacing w:before="240" w:line="360" w:lineRule="auto"/>
        <w:rPr>
          <w:rFonts w:ascii="Bookman Old Style" w:hAnsi="Bookman Old Style" w:cs="Arial"/>
          <w:b/>
          <w:sz w:val="28"/>
          <w:szCs w:val="28"/>
        </w:rPr>
      </w:pPr>
    </w:p>
    <w:p w:rsidR="00BB55E2" w:rsidRDefault="00BB55E2" w:rsidP="00DB7156">
      <w:pPr>
        <w:spacing w:before="240" w:line="360" w:lineRule="auto"/>
        <w:rPr>
          <w:rFonts w:ascii="Bookman Old Style" w:hAnsi="Bookman Old Style" w:cs="Arial"/>
          <w:b/>
          <w:sz w:val="28"/>
          <w:szCs w:val="28"/>
        </w:rPr>
      </w:pPr>
    </w:p>
    <w:p w:rsidR="00DB7156" w:rsidRPr="00463CD8" w:rsidRDefault="00156935" w:rsidP="00E53955">
      <w:pPr>
        <w:spacing w:before="240"/>
        <w:jc w:val="center"/>
        <w:rPr>
          <w:rFonts w:ascii="Bookman Old Style" w:hAnsi="Bookman Old Style" w:cs="Arial"/>
          <w:b/>
          <w:sz w:val="28"/>
          <w:szCs w:val="28"/>
        </w:rPr>
      </w:pPr>
      <w:r>
        <w:rPr>
          <w:rFonts w:ascii="Bookman Old Style" w:hAnsi="Bookman Old Style" w:cs="Arial"/>
          <w:b/>
          <w:sz w:val="28"/>
          <w:szCs w:val="28"/>
        </w:rPr>
        <w:lastRenderedPageBreak/>
        <w:t>CONTENIDO</w:t>
      </w:r>
    </w:p>
    <w:p w:rsidR="00156935" w:rsidRPr="00E53955" w:rsidRDefault="00156935" w:rsidP="00E53955">
      <w:pPr>
        <w:spacing w:before="240"/>
        <w:jc w:val="both"/>
        <w:rPr>
          <w:rFonts w:ascii="Bookman Old Style" w:hAnsi="Bookman Old Style" w:cs="Arial"/>
          <w:b/>
          <w:sz w:val="26"/>
          <w:szCs w:val="26"/>
        </w:rPr>
      </w:pPr>
      <w:r w:rsidRPr="00E53955">
        <w:rPr>
          <w:rFonts w:ascii="Bookman Old Style" w:hAnsi="Bookman Old Style" w:cs="Arial"/>
          <w:b/>
          <w:sz w:val="26"/>
          <w:szCs w:val="26"/>
        </w:rPr>
        <w:t>Glosario</w:t>
      </w:r>
    </w:p>
    <w:p w:rsidR="00156935" w:rsidRPr="00E53955" w:rsidRDefault="007D4F0C" w:rsidP="007D4F0C">
      <w:pPr>
        <w:spacing w:before="240"/>
        <w:jc w:val="both"/>
        <w:rPr>
          <w:rFonts w:ascii="Bookman Old Style" w:hAnsi="Bookman Old Style" w:cs="Arial"/>
          <w:b/>
          <w:sz w:val="26"/>
          <w:szCs w:val="26"/>
        </w:rPr>
      </w:pPr>
      <w:r w:rsidRPr="00E53955">
        <w:rPr>
          <w:rFonts w:ascii="Bookman Old Style" w:hAnsi="Bookman Old Style" w:cs="Arial"/>
          <w:b/>
          <w:sz w:val="26"/>
          <w:szCs w:val="26"/>
        </w:rPr>
        <w:t>I.- Elementos del PADA</w:t>
      </w:r>
      <w:r w:rsidR="00832C85">
        <w:rPr>
          <w:rFonts w:ascii="Bookman Old Style" w:hAnsi="Bookman Old Style" w:cs="Arial"/>
          <w:b/>
          <w:sz w:val="26"/>
          <w:szCs w:val="26"/>
        </w:rPr>
        <w:t>.</w:t>
      </w:r>
    </w:p>
    <w:p w:rsidR="007D4F0C" w:rsidRPr="00E53955" w:rsidRDefault="007D4F0C" w:rsidP="007D4F0C">
      <w:pPr>
        <w:spacing w:before="240"/>
        <w:jc w:val="both"/>
        <w:rPr>
          <w:rFonts w:ascii="Bookman Old Style" w:hAnsi="Bookman Old Style" w:cs="Arial"/>
          <w:b/>
          <w:sz w:val="26"/>
          <w:szCs w:val="26"/>
        </w:rPr>
      </w:pPr>
      <w:r w:rsidRPr="00E53955">
        <w:rPr>
          <w:rFonts w:ascii="Bookman Old Style" w:hAnsi="Bookman Old Style" w:cs="Arial"/>
          <w:b/>
          <w:sz w:val="26"/>
          <w:szCs w:val="26"/>
        </w:rPr>
        <w:t>1.- Marco de referencia</w:t>
      </w:r>
      <w:r w:rsidR="00832C85">
        <w:rPr>
          <w:rFonts w:ascii="Bookman Old Style" w:hAnsi="Bookman Old Style" w:cs="Arial"/>
          <w:b/>
          <w:sz w:val="26"/>
          <w:szCs w:val="26"/>
        </w:rPr>
        <w:t>.</w:t>
      </w:r>
    </w:p>
    <w:p w:rsidR="007D4F0C" w:rsidRPr="00E53955" w:rsidRDefault="007D4F0C" w:rsidP="007D4F0C">
      <w:pPr>
        <w:spacing w:before="240"/>
        <w:jc w:val="both"/>
        <w:rPr>
          <w:rFonts w:ascii="Bookman Old Style" w:hAnsi="Bookman Old Style" w:cs="Arial"/>
          <w:b/>
          <w:sz w:val="26"/>
          <w:szCs w:val="26"/>
        </w:rPr>
      </w:pPr>
      <w:r w:rsidRPr="00E53955">
        <w:rPr>
          <w:rFonts w:ascii="Bookman Old Style" w:hAnsi="Bookman Old Style" w:cs="Arial"/>
          <w:b/>
          <w:sz w:val="26"/>
          <w:szCs w:val="26"/>
        </w:rPr>
        <w:t>2.- Marco normativo</w:t>
      </w:r>
      <w:r w:rsidR="00832C85">
        <w:rPr>
          <w:rFonts w:ascii="Bookman Old Style" w:hAnsi="Bookman Old Style" w:cs="Arial"/>
          <w:b/>
          <w:sz w:val="26"/>
          <w:szCs w:val="26"/>
        </w:rPr>
        <w:t>.</w:t>
      </w:r>
    </w:p>
    <w:p w:rsidR="007D4F0C" w:rsidRPr="00E53955" w:rsidRDefault="007D4F0C" w:rsidP="007D4F0C">
      <w:pPr>
        <w:spacing w:before="240"/>
        <w:jc w:val="both"/>
        <w:rPr>
          <w:rFonts w:ascii="Bookman Old Style" w:hAnsi="Bookman Old Style" w:cs="Arial"/>
          <w:b/>
          <w:sz w:val="26"/>
          <w:szCs w:val="26"/>
        </w:rPr>
      </w:pPr>
      <w:r w:rsidRPr="00E53955">
        <w:rPr>
          <w:rFonts w:ascii="Bookman Old Style" w:hAnsi="Bookman Old Style" w:cs="Arial"/>
          <w:b/>
          <w:sz w:val="26"/>
          <w:szCs w:val="26"/>
        </w:rPr>
        <w:t>3.- Justificación</w:t>
      </w:r>
      <w:r w:rsidR="00832C85">
        <w:rPr>
          <w:rFonts w:ascii="Bookman Old Style" w:hAnsi="Bookman Old Style" w:cs="Arial"/>
          <w:b/>
          <w:sz w:val="26"/>
          <w:szCs w:val="26"/>
        </w:rPr>
        <w:t>.</w:t>
      </w:r>
    </w:p>
    <w:p w:rsidR="007D4F0C" w:rsidRPr="00E53955" w:rsidRDefault="007D4F0C" w:rsidP="007D4F0C">
      <w:pPr>
        <w:spacing w:before="240"/>
        <w:jc w:val="both"/>
        <w:rPr>
          <w:rFonts w:ascii="Bookman Old Style" w:hAnsi="Bookman Old Style" w:cs="Arial"/>
          <w:b/>
          <w:sz w:val="26"/>
          <w:szCs w:val="26"/>
        </w:rPr>
      </w:pPr>
      <w:r w:rsidRPr="00E53955">
        <w:rPr>
          <w:rFonts w:ascii="Bookman Old Style" w:hAnsi="Bookman Old Style" w:cs="Arial"/>
          <w:b/>
          <w:sz w:val="26"/>
          <w:szCs w:val="26"/>
        </w:rPr>
        <w:t>4.- Objetivos</w:t>
      </w:r>
      <w:r w:rsidR="00832C85">
        <w:rPr>
          <w:rFonts w:ascii="Bookman Old Style" w:hAnsi="Bookman Old Style" w:cs="Arial"/>
          <w:b/>
          <w:sz w:val="26"/>
          <w:szCs w:val="26"/>
        </w:rPr>
        <w:t>.</w:t>
      </w:r>
    </w:p>
    <w:p w:rsidR="007D4F0C" w:rsidRPr="00E53955" w:rsidRDefault="007D4F0C" w:rsidP="007D4F0C">
      <w:pPr>
        <w:spacing w:before="240"/>
        <w:ind w:firstLine="360"/>
        <w:jc w:val="both"/>
        <w:rPr>
          <w:rFonts w:ascii="Bookman Old Style" w:hAnsi="Bookman Old Style" w:cs="Arial"/>
          <w:b/>
          <w:sz w:val="26"/>
          <w:szCs w:val="26"/>
        </w:rPr>
      </w:pPr>
      <w:r w:rsidRPr="00E53955">
        <w:rPr>
          <w:rFonts w:ascii="Bookman Old Style" w:hAnsi="Bookman Old Style" w:cs="Arial"/>
          <w:b/>
          <w:sz w:val="26"/>
          <w:szCs w:val="26"/>
        </w:rPr>
        <w:t>a) General</w:t>
      </w:r>
      <w:r w:rsidR="00832C85">
        <w:rPr>
          <w:rFonts w:ascii="Bookman Old Style" w:hAnsi="Bookman Old Style" w:cs="Arial"/>
          <w:b/>
          <w:sz w:val="26"/>
          <w:szCs w:val="26"/>
        </w:rPr>
        <w:t>.</w:t>
      </w:r>
    </w:p>
    <w:p w:rsidR="007D4F0C" w:rsidRPr="00E53955" w:rsidRDefault="007D4F0C" w:rsidP="007D4F0C">
      <w:pPr>
        <w:spacing w:before="240"/>
        <w:ind w:left="360"/>
        <w:jc w:val="both"/>
        <w:rPr>
          <w:rFonts w:ascii="Bookman Old Style" w:hAnsi="Bookman Old Style" w:cs="Arial"/>
          <w:b/>
          <w:sz w:val="26"/>
          <w:szCs w:val="26"/>
        </w:rPr>
      </w:pPr>
      <w:r w:rsidRPr="00E53955">
        <w:rPr>
          <w:rFonts w:ascii="Bookman Old Style" w:hAnsi="Bookman Old Style" w:cs="Arial"/>
          <w:b/>
          <w:sz w:val="26"/>
          <w:szCs w:val="26"/>
        </w:rPr>
        <w:t>b) Específicos</w:t>
      </w:r>
      <w:r w:rsidR="00832C85">
        <w:rPr>
          <w:rFonts w:ascii="Bookman Old Style" w:hAnsi="Bookman Old Style" w:cs="Arial"/>
          <w:b/>
          <w:sz w:val="26"/>
          <w:szCs w:val="26"/>
        </w:rPr>
        <w:t>.</w:t>
      </w:r>
    </w:p>
    <w:p w:rsidR="007D4F0C" w:rsidRPr="00E53955" w:rsidRDefault="007D4F0C" w:rsidP="007D4F0C">
      <w:pPr>
        <w:spacing w:before="240"/>
        <w:jc w:val="both"/>
        <w:rPr>
          <w:rFonts w:ascii="Bookman Old Style" w:hAnsi="Bookman Old Style" w:cs="Arial"/>
          <w:b/>
          <w:sz w:val="26"/>
          <w:szCs w:val="26"/>
        </w:rPr>
      </w:pPr>
      <w:r w:rsidRPr="00E53955">
        <w:rPr>
          <w:rFonts w:ascii="Bookman Old Style" w:hAnsi="Bookman Old Style" w:cs="Arial"/>
          <w:b/>
          <w:sz w:val="26"/>
          <w:szCs w:val="26"/>
        </w:rPr>
        <w:t>5.- Desarrollo</w:t>
      </w:r>
      <w:r w:rsidR="00832C85">
        <w:rPr>
          <w:rFonts w:ascii="Bookman Old Style" w:hAnsi="Bookman Old Style" w:cs="Arial"/>
          <w:b/>
          <w:sz w:val="26"/>
          <w:szCs w:val="26"/>
        </w:rPr>
        <w:t>.</w:t>
      </w:r>
    </w:p>
    <w:p w:rsidR="007D4F0C" w:rsidRPr="00E53955" w:rsidRDefault="007D4F0C" w:rsidP="007D4F0C">
      <w:pPr>
        <w:spacing w:before="240"/>
        <w:jc w:val="both"/>
        <w:rPr>
          <w:rFonts w:ascii="Bookman Old Style" w:hAnsi="Bookman Old Style" w:cs="Arial"/>
          <w:b/>
          <w:sz w:val="26"/>
          <w:szCs w:val="26"/>
        </w:rPr>
      </w:pPr>
      <w:r w:rsidRPr="00E53955">
        <w:rPr>
          <w:rFonts w:ascii="Bookman Old Style" w:hAnsi="Bookman Old Style" w:cs="Arial"/>
          <w:b/>
          <w:sz w:val="26"/>
          <w:szCs w:val="26"/>
        </w:rPr>
        <w:t>6.- Planeación</w:t>
      </w:r>
      <w:r w:rsidR="00832C85">
        <w:rPr>
          <w:rFonts w:ascii="Bookman Old Style" w:hAnsi="Bookman Old Style" w:cs="Arial"/>
          <w:b/>
          <w:sz w:val="26"/>
          <w:szCs w:val="26"/>
        </w:rPr>
        <w:t>.</w:t>
      </w:r>
    </w:p>
    <w:p w:rsidR="007D4F0C" w:rsidRPr="00E53955" w:rsidRDefault="007D4F0C" w:rsidP="007D4F0C">
      <w:pPr>
        <w:spacing w:before="240"/>
        <w:jc w:val="both"/>
        <w:rPr>
          <w:rFonts w:ascii="Bookman Old Style" w:hAnsi="Bookman Old Style" w:cs="Arial"/>
          <w:b/>
          <w:sz w:val="26"/>
          <w:szCs w:val="26"/>
        </w:rPr>
      </w:pPr>
      <w:r w:rsidRPr="00E53955">
        <w:rPr>
          <w:rFonts w:ascii="Bookman Old Style" w:hAnsi="Bookman Old Style" w:cs="Arial"/>
          <w:b/>
          <w:sz w:val="26"/>
          <w:szCs w:val="26"/>
        </w:rPr>
        <w:tab/>
        <w:t>6.1.- Alcance</w:t>
      </w:r>
      <w:r w:rsidR="00832C85">
        <w:rPr>
          <w:rFonts w:ascii="Bookman Old Style" w:hAnsi="Bookman Old Style" w:cs="Arial"/>
          <w:b/>
          <w:sz w:val="26"/>
          <w:szCs w:val="26"/>
        </w:rPr>
        <w:t>.</w:t>
      </w:r>
    </w:p>
    <w:p w:rsidR="007D4F0C" w:rsidRPr="00E53955" w:rsidRDefault="007D4F0C" w:rsidP="007D4F0C">
      <w:pPr>
        <w:spacing w:before="240"/>
        <w:jc w:val="both"/>
        <w:rPr>
          <w:rFonts w:ascii="Bookman Old Style" w:hAnsi="Bookman Old Style" w:cs="Arial"/>
          <w:b/>
          <w:sz w:val="26"/>
          <w:szCs w:val="26"/>
        </w:rPr>
      </w:pPr>
      <w:r w:rsidRPr="00E53955">
        <w:rPr>
          <w:rFonts w:ascii="Bookman Old Style" w:hAnsi="Bookman Old Style" w:cs="Arial"/>
          <w:b/>
          <w:sz w:val="26"/>
          <w:szCs w:val="26"/>
        </w:rPr>
        <w:tab/>
        <w:t>6.2.- Entregables</w:t>
      </w:r>
      <w:r w:rsidR="00832C85">
        <w:rPr>
          <w:rFonts w:ascii="Bookman Old Style" w:hAnsi="Bookman Old Style" w:cs="Arial"/>
          <w:b/>
          <w:sz w:val="26"/>
          <w:szCs w:val="26"/>
        </w:rPr>
        <w:t>.</w:t>
      </w:r>
    </w:p>
    <w:p w:rsidR="007D4F0C" w:rsidRPr="00E53955" w:rsidRDefault="007D4F0C" w:rsidP="007D4F0C">
      <w:pPr>
        <w:spacing w:before="240"/>
        <w:jc w:val="both"/>
        <w:rPr>
          <w:rFonts w:ascii="Bookman Old Style" w:hAnsi="Bookman Old Style" w:cs="Arial"/>
          <w:b/>
          <w:sz w:val="26"/>
          <w:szCs w:val="26"/>
        </w:rPr>
      </w:pPr>
      <w:r w:rsidRPr="00E53955">
        <w:rPr>
          <w:rFonts w:ascii="Bookman Old Style" w:hAnsi="Bookman Old Style" w:cs="Arial"/>
          <w:b/>
          <w:sz w:val="26"/>
          <w:szCs w:val="26"/>
        </w:rPr>
        <w:tab/>
        <w:t>6.3.- Recursos</w:t>
      </w:r>
      <w:r w:rsidR="00832C85">
        <w:rPr>
          <w:rFonts w:ascii="Bookman Old Style" w:hAnsi="Bookman Old Style" w:cs="Arial"/>
          <w:b/>
          <w:sz w:val="26"/>
          <w:szCs w:val="26"/>
        </w:rPr>
        <w:t>.</w:t>
      </w:r>
    </w:p>
    <w:p w:rsidR="007D4F0C" w:rsidRPr="00E53955" w:rsidRDefault="007D4F0C" w:rsidP="007D4F0C">
      <w:pPr>
        <w:spacing w:before="240"/>
        <w:jc w:val="both"/>
        <w:rPr>
          <w:rFonts w:ascii="Bookman Old Style" w:hAnsi="Bookman Old Style" w:cs="Arial"/>
          <w:b/>
          <w:sz w:val="26"/>
          <w:szCs w:val="26"/>
        </w:rPr>
      </w:pPr>
      <w:r w:rsidRPr="00E53955">
        <w:rPr>
          <w:rFonts w:ascii="Bookman Old Style" w:hAnsi="Bookman Old Style" w:cs="Arial"/>
          <w:b/>
          <w:sz w:val="26"/>
          <w:szCs w:val="26"/>
        </w:rPr>
        <w:tab/>
        <w:t>6.4.- Tiempo de implementación</w:t>
      </w:r>
      <w:r w:rsidR="00832C85">
        <w:rPr>
          <w:rFonts w:ascii="Bookman Old Style" w:hAnsi="Bookman Old Style" w:cs="Arial"/>
          <w:b/>
          <w:sz w:val="26"/>
          <w:szCs w:val="26"/>
        </w:rPr>
        <w:t>.</w:t>
      </w:r>
    </w:p>
    <w:p w:rsidR="007D4F0C" w:rsidRPr="00E53955" w:rsidRDefault="007D4F0C" w:rsidP="007D4F0C">
      <w:pPr>
        <w:spacing w:before="240"/>
        <w:jc w:val="both"/>
        <w:rPr>
          <w:rFonts w:ascii="Bookman Old Style" w:hAnsi="Bookman Old Style" w:cs="Arial"/>
          <w:b/>
          <w:sz w:val="26"/>
          <w:szCs w:val="26"/>
        </w:rPr>
      </w:pPr>
      <w:r w:rsidRPr="00E53955">
        <w:rPr>
          <w:rFonts w:ascii="Bookman Old Style" w:hAnsi="Bookman Old Style" w:cs="Arial"/>
          <w:b/>
          <w:sz w:val="26"/>
          <w:szCs w:val="26"/>
        </w:rPr>
        <w:tab/>
      </w:r>
      <w:r w:rsidRPr="00E53955">
        <w:rPr>
          <w:rFonts w:ascii="Bookman Old Style" w:hAnsi="Bookman Old Style" w:cs="Arial"/>
          <w:b/>
          <w:sz w:val="26"/>
          <w:szCs w:val="26"/>
        </w:rPr>
        <w:tab/>
        <w:t>6.4.1.- Cronograma de actividades</w:t>
      </w:r>
      <w:r w:rsidR="00832C85">
        <w:rPr>
          <w:rFonts w:ascii="Bookman Old Style" w:hAnsi="Bookman Old Style" w:cs="Arial"/>
          <w:b/>
          <w:sz w:val="26"/>
          <w:szCs w:val="26"/>
        </w:rPr>
        <w:t>.</w:t>
      </w:r>
    </w:p>
    <w:p w:rsidR="007D4F0C" w:rsidRPr="00E53955" w:rsidRDefault="007D4F0C" w:rsidP="007D4F0C">
      <w:pPr>
        <w:spacing w:before="240"/>
        <w:jc w:val="both"/>
        <w:rPr>
          <w:rFonts w:ascii="Bookman Old Style" w:hAnsi="Bookman Old Style" w:cs="Arial"/>
          <w:b/>
          <w:sz w:val="26"/>
          <w:szCs w:val="26"/>
        </w:rPr>
      </w:pPr>
      <w:r w:rsidRPr="00E53955">
        <w:rPr>
          <w:rFonts w:ascii="Bookman Old Style" w:hAnsi="Bookman Old Style" w:cs="Arial"/>
          <w:b/>
          <w:sz w:val="26"/>
          <w:szCs w:val="26"/>
        </w:rPr>
        <w:tab/>
        <w:t>6.5.- Costos</w:t>
      </w:r>
      <w:r w:rsidR="00832C85">
        <w:rPr>
          <w:rFonts w:ascii="Bookman Old Style" w:hAnsi="Bookman Old Style" w:cs="Arial"/>
          <w:b/>
          <w:sz w:val="26"/>
          <w:szCs w:val="26"/>
        </w:rPr>
        <w:t>.</w:t>
      </w:r>
    </w:p>
    <w:p w:rsidR="007D4F0C" w:rsidRPr="00E53955" w:rsidRDefault="007D4F0C" w:rsidP="007D4F0C">
      <w:pPr>
        <w:spacing w:before="240"/>
        <w:jc w:val="both"/>
        <w:rPr>
          <w:rFonts w:ascii="Bookman Old Style" w:hAnsi="Bookman Old Style" w:cs="Arial"/>
          <w:b/>
          <w:sz w:val="26"/>
          <w:szCs w:val="26"/>
        </w:rPr>
      </w:pPr>
      <w:r w:rsidRPr="00E53955">
        <w:rPr>
          <w:rFonts w:ascii="Bookman Old Style" w:hAnsi="Bookman Old Style" w:cs="Arial"/>
          <w:b/>
          <w:sz w:val="26"/>
          <w:szCs w:val="26"/>
        </w:rPr>
        <w:t>II.- Administración del PADA</w:t>
      </w:r>
      <w:r w:rsidR="00832C85">
        <w:rPr>
          <w:rFonts w:ascii="Bookman Old Style" w:hAnsi="Bookman Old Style" w:cs="Arial"/>
          <w:b/>
          <w:sz w:val="26"/>
          <w:szCs w:val="26"/>
        </w:rPr>
        <w:t>.</w:t>
      </w:r>
    </w:p>
    <w:p w:rsidR="007D4F0C" w:rsidRPr="00E53955" w:rsidRDefault="007D4F0C" w:rsidP="007D4F0C">
      <w:pPr>
        <w:spacing w:before="240"/>
        <w:jc w:val="both"/>
        <w:rPr>
          <w:rFonts w:ascii="Bookman Old Style" w:hAnsi="Bookman Old Style" w:cs="Arial"/>
          <w:b/>
          <w:sz w:val="26"/>
          <w:szCs w:val="26"/>
        </w:rPr>
      </w:pPr>
      <w:r w:rsidRPr="00E53955">
        <w:rPr>
          <w:rFonts w:ascii="Bookman Old Style" w:hAnsi="Bookman Old Style" w:cs="Arial"/>
          <w:b/>
          <w:sz w:val="26"/>
          <w:szCs w:val="26"/>
        </w:rPr>
        <w:t xml:space="preserve">1.- </w:t>
      </w:r>
      <w:r w:rsidR="00E53955" w:rsidRPr="00E53955">
        <w:rPr>
          <w:rFonts w:ascii="Bookman Old Style" w:hAnsi="Bookman Old Style" w:cs="Arial"/>
          <w:b/>
          <w:sz w:val="26"/>
          <w:szCs w:val="26"/>
        </w:rPr>
        <w:t>Planificar las comunicaciones</w:t>
      </w:r>
      <w:r w:rsidR="00832C85">
        <w:rPr>
          <w:rFonts w:ascii="Bookman Old Style" w:hAnsi="Bookman Old Style" w:cs="Arial"/>
          <w:b/>
          <w:sz w:val="26"/>
          <w:szCs w:val="26"/>
        </w:rPr>
        <w:t>.</w:t>
      </w:r>
    </w:p>
    <w:p w:rsidR="00E53955" w:rsidRPr="00E53955" w:rsidRDefault="00E53955" w:rsidP="007D4F0C">
      <w:pPr>
        <w:spacing w:before="240"/>
        <w:jc w:val="both"/>
        <w:rPr>
          <w:rFonts w:ascii="Bookman Old Style" w:hAnsi="Bookman Old Style" w:cs="Arial"/>
          <w:b/>
          <w:sz w:val="26"/>
          <w:szCs w:val="26"/>
        </w:rPr>
      </w:pPr>
      <w:r w:rsidRPr="00E53955">
        <w:rPr>
          <w:rFonts w:ascii="Bookman Old Style" w:hAnsi="Bookman Old Style" w:cs="Arial"/>
          <w:b/>
          <w:sz w:val="26"/>
          <w:szCs w:val="26"/>
        </w:rPr>
        <w:tab/>
        <w:t>1.1.- Reportes de avances</w:t>
      </w:r>
      <w:r w:rsidR="00832C85">
        <w:rPr>
          <w:rFonts w:ascii="Bookman Old Style" w:hAnsi="Bookman Old Style" w:cs="Arial"/>
          <w:b/>
          <w:sz w:val="26"/>
          <w:szCs w:val="26"/>
        </w:rPr>
        <w:t>.</w:t>
      </w:r>
    </w:p>
    <w:p w:rsidR="00E53955" w:rsidRPr="00E53955" w:rsidRDefault="00E53955" w:rsidP="007D4F0C">
      <w:pPr>
        <w:spacing w:before="240"/>
        <w:jc w:val="both"/>
        <w:rPr>
          <w:rFonts w:ascii="Bookman Old Style" w:hAnsi="Bookman Old Style" w:cs="Arial"/>
          <w:b/>
          <w:sz w:val="26"/>
          <w:szCs w:val="26"/>
        </w:rPr>
      </w:pPr>
      <w:r w:rsidRPr="00E53955">
        <w:rPr>
          <w:rFonts w:ascii="Bookman Old Style" w:hAnsi="Bookman Old Style" w:cs="Arial"/>
          <w:b/>
          <w:sz w:val="26"/>
          <w:szCs w:val="26"/>
        </w:rPr>
        <w:tab/>
        <w:t>1.2.- Control de cambios</w:t>
      </w:r>
      <w:r w:rsidR="00832C85">
        <w:rPr>
          <w:rFonts w:ascii="Bookman Old Style" w:hAnsi="Bookman Old Style" w:cs="Arial"/>
          <w:b/>
          <w:sz w:val="26"/>
          <w:szCs w:val="26"/>
        </w:rPr>
        <w:t>.</w:t>
      </w:r>
    </w:p>
    <w:p w:rsidR="007D4F0C" w:rsidRPr="00E53955" w:rsidRDefault="007D4F0C" w:rsidP="007D4F0C">
      <w:pPr>
        <w:spacing w:before="240"/>
        <w:jc w:val="both"/>
        <w:rPr>
          <w:rFonts w:ascii="Bookman Old Style" w:hAnsi="Bookman Old Style" w:cs="Arial"/>
          <w:b/>
          <w:sz w:val="26"/>
          <w:szCs w:val="26"/>
        </w:rPr>
      </w:pPr>
      <w:r w:rsidRPr="00E53955">
        <w:rPr>
          <w:rFonts w:ascii="Bookman Old Style" w:hAnsi="Bookman Old Style" w:cs="Arial"/>
          <w:b/>
          <w:sz w:val="26"/>
          <w:szCs w:val="26"/>
        </w:rPr>
        <w:t xml:space="preserve">2.- </w:t>
      </w:r>
      <w:r w:rsidR="00E53955" w:rsidRPr="00E53955">
        <w:rPr>
          <w:rFonts w:ascii="Bookman Old Style" w:hAnsi="Bookman Old Style" w:cs="Arial"/>
          <w:b/>
          <w:sz w:val="26"/>
          <w:szCs w:val="26"/>
        </w:rPr>
        <w:t>Planificar la gestión de riesgos</w:t>
      </w:r>
      <w:r w:rsidR="00832C85">
        <w:rPr>
          <w:rFonts w:ascii="Bookman Old Style" w:hAnsi="Bookman Old Style" w:cs="Arial"/>
          <w:b/>
          <w:sz w:val="26"/>
          <w:szCs w:val="26"/>
        </w:rPr>
        <w:t>.</w:t>
      </w:r>
    </w:p>
    <w:p w:rsidR="007D4F0C" w:rsidRPr="00E53955" w:rsidRDefault="00E53955" w:rsidP="007D4F0C">
      <w:pPr>
        <w:spacing w:before="240" w:line="360" w:lineRule="auto"/>
        <w:jc w:val="both"/>
        <w:rPr>
          <w:rFonts w:ascii="Bookman Old Style" w:hAnsi="Bookman Old Style" w:cs="Arial"/>
          <w:b/>
          <w:sz w:val="26"/>
          <w:szCs w:val="26"/>
        </w:rPr>
      </w:pPr>
      <w:r w:rsidRPr="00E53955">
        <w:rPr>
          <w:rFonts w:ascii="Bookman Old Style" w:hAnsi="Bookman Old Style" w:cs="Arial"/>
          <w:b/>
          <w:sz w:val="26"/>
          <w:szCs w:val="26"/>
        </w:rPr>
        <w:tab/>
        <w:t>2.1.-</w:t>
      </w:r>
      <w:r w:rsidR="007D4F0C" w:rsidRPr="00E53955">
        <w:rPr>
          <w:rFonts w:ascii="Bookman Old Style" w:hAnsi="Bookman Old Style" w:cs="Arial"/>
          <w:b/>
          <w:sz w:val="26"/>
          <w:szCs w:val="26"/>
        </w:rPr>
        <w:t xml:space="preserve"> </w:t>
      </w:r>
      <w:r w:rsidRPr="00E53955">
        <w:rPr>
          <w:rFonts w:ascii="Bookman Old Style" w:hAnsi="Bookman Old Style" w:cs="Arial"/>
          <w:b/>
          <w:sz w:val="26"/>
          <w:szCs w:val="26"/>
        </w:rPr>
        <w:t>Identificación, análisis y control de riesgos</w:t>
      </w:r>
      <w:r w:rsidR="00832C85">
        <w:rPr>
          <w:rFonts w:ascii="Bookman Old Style" w:hAnsi="Bookman Old Style" w:cs="Arial"/>
          <w:b/>
          <w:sz w:val="26"/>
          <w:szCs w:val="26"/>
        </w:rPr>
        <w:t>.</w:t>
      </w:r>
    </w:p>
    <w:p w:rsidR="00E53955" w:rsidRPr="00463CD8" w:rsidRDefault="00E53955" w:rsidP="00E53955">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lastRenderedPageBreak/>
        <w:t>Glosario</w:t>
      </w:r>
    </w:p>
    <w:p w:rsidR="00E53955" w:rsidRDefault="00E53955" w:rsidP="00E53955">
      <w:pPr>
        <w:spacing w:before="240" w:line="360" w:lineRule="auto"/>
        <w:ind w:firstLine="709"/>
        <w:jc w:val="both"/>
        <w:rPr>
          <w:rFonts w:ascii="Bookman Old Style" w:hAnsi="Bookman Old Style" w:cstheme="majorHAnsi"/>
          <w:sz w:val="22"/>
          <w:szCs w:val="22"/>
        </w:rPr>
      </w:pPr>
      <w:r w:rsidRPr="00E53955">
        <w:rPr>
          <w:rFonts w:ascii="Bookman Old Style" w:hAnsi="Bookman Old Style" w:cstheme="majorHAnsi"/>
          <w:b/>
          <w:sz w:val="22"/>
          <w:szCs w:val="22"/>
        </w:rPr>
        <w:t>CADIDO:</w:t>
      </w:r>
      <w:r>
        <w:rPr>
          <w:rFonts w:ascii="Bookman Old Style" w:hAnsi="Bookman Old Style" w:cstheme="majorHAnsi"/>
          <w:sz w:val="22"/>
          <w:szCs w:val="22"/>
        </w:rPr>
        <w:t xml:space="preserve"> Catalogo de Disposición Documental.</w:t>
      </w:r>
    </w:p>
    <w:p w:rsidR="00E53955" w:rsidRDefault="00E53955" w:rsidP="00E53955">
      <w:pPr>
        <w:spacing w:before="240" w:line="360" w:lineRule="auto"/>
        <w:ind w:firstLine="709"/>
        <w:jc w:val="both"/>
        <w:rPr>
          <w:rFonts w:ascii="Bookman Old Style" w:hAnsi="Bookman Old Style" w:cstheme="majorHAnsi"/>
          <w:sz w:val="22"/>
          <w:szCs w:val="22"/>
        </w:rPr>
      </w:pPr>
      <w:r>
        <w:rPr>
          <w:rFonts w:ascii="Bookman Old Style" w:hAnsi="Bookman Old Style" w:cstheme="majorHAnsi"/>
          <w:b/>
          <w:sz w:val="22"/>
          <w:szCs w:val="22"/>
        </w:rPr>
        <w:t>CGCA</w:t>
      </w:r>
      <w:r w:rsidRPr="00E53955">
        <w:rPr>
          <w:rFonts w:ascii="Bookman Old Style" w:hAnsi="Bookman Old Style" w:cstheme="majorHAnsi"/>
          <w:b/>
          <w:sz w:val="22"/>
          <w:szCs w:val="22"/>
        </w:rPr>
        <w:t>:</w:t>
      </w:r>
      <w:r>
        <w:rPr>
          <w:rFonts w:ascii="Bookman Old Style" w:hAnsi="Bookman Old Style" w:cstheme="majorHAnsi"/>
          <w:sz w:val="22"/>
          <w:szCs w:val="22"/>
        </w:rPr>
        <w:t xml:space="preserve"> Cuadro General de Clasificación Archivística.</w:t>
      </w:r>
    </w:p>
    <w:p w:rsidR="00E53955" w:rsidRDefault="00E53955" w:rsidP="00E53955">
      <w:pPr>
        <w:spacing w:before="240" w:line="360" w:lineRule="auto"/>
        <w:ind w:firstLine="709"/>
        <w:jc w:val="both"/>
        <w:rPr>
          <w:rFonts w:ascii="Bookman Old Style" w:hAnsi="Bookman Old Style" w:cstheme="majorHAnsi"/>
          <w:sz w:val="22"/>
          <w:szCs w:val="22"/>
        </w:rPr>
      </w:pPr>
      <w:r>
        <w:rPr>
          <w:rFonts w:ascii="Bookman Old Style" w:hAnsi="Bookman Old Style" w:cstheme="majorHAnsi"/>
          <w:b/>
          <w:sz w:val="22"/>
          <w:szCs w:val="22"/>
        </w:rPr>
        <w:t>AGM</w:t>
      </w:r>
      <w:r w:rsidRPr="00E53955">
        <w:rPr>
          <w:rFonts w:ascii="Bookman Old Style" w:hAnsi="Bookman Old Style" w:cstheme="majorHAnsi"/>
          <w:b/>
          <w:sz w:val="22"/>
          <w:szCs w:val="22"/>
        </w:rPr>
        <w:t>:</w:t>
      </w:r>
      <w:r>
        <w:rPr>
          <w:rFonts w:ascii="Bookman Old Style" w:hAnsi="Bookman Old Style" w:cstheme="majorHAnsi"/>
          <w:sz w:val="22"/>
          <w:szCs w:val="22"/>
        </w:rPr>
        <w:t xml:space="preserve"> Archivo General Municipal.</w:t>
      </w:r>
    </w:p>
    <w:p w:rsidR="00E53955" w:rsidRDefault="00E53955" w:rsidP="00E53955">
      <w:pPr>
        <w:spacing w:before="240" w:line="360" w:lineRule="auto"/>
        <w:ind w:firstLine="709"/>
        <w:jc w:val="both"/>
        <w:rPr>
          <w:rFonts w:ascii="Bookman Old Style" w:hAnsi="Bookman Old Style" w:cstheme="majorHAnsi"/>
          <w:sz w:val="22"/>
          <w:szCs w:val="22"/>
        </w:rPr>
      </w:pPr>
      <w:r>
        <w:rPr>
          <w:rFonts w:ascii="Bookman Old Style" w:hAnsi="Bookman Old Style" w:cstheme="majorHAnsi"/>
          <w:b/>
          <w:sz w:val="22"/>
          <w:szCs w:val="22"/>
        </w:rPr>
        <w:t>GAD</w:t>
      </w:r>
      <w:r w:rsidRPr="00E53955">
        <w:rPr>
          <w:rFonts w:ascii="Bookman Old Style" w:hAnsi="Bookman Old Style" w:cstheme="majorHAnsi"/>
          <w:b/>
          <w:sz w:val="22"/>
          <w:szCs w:val="22"/>
        </w:rPr>
        <w:t>:</w:t>
      </w:r>
      <w:r>
        <w:rPr>
          <w:rFonts w:ascii="Bookman Old Style" w:hAnsi="Bookman Old Style" w:cstheme="majorHAnsi"/>
          <w:sz w:val="22"/>
          <w:szCs w:val="22"/>
        </w:rPr>
        <w:t xml:space="preserve"> Guía de Archivo Documental.</w:t>
      </w:r>
    </w:p>
    <w:p w:rsidR="00E53955" w:rsidRDefault="00E53955" w:rsidP="00E53955">
      <w:pPr>
        <w:spacing w:before="240" w:line="360" w:lineRule="auto"/>
        <w:ind w:firstLine="709"/>
        <w:jc w:val="both"/>
        <w:rPr>
          <w:rFonts w:ascii="Bookman Old Style" w:hAnsi="Bookman Old Style" w:cstheme="majorHAnsi"/>
          <w:sz w:val="22"/>
          <w:szCs w:val="22"/>
        </w:rPr>
      </w:pPr>
      <w:r>
        <w:rPr>
          <w:rFonts w:ascii="Bookman Old Style" w:hAnsi="Bookman Old Style" w:cstheme="majorHAnsi"/>
          <w:b/>
          <w:sz w:val="22"/>
          <w:szCs w:val="22"/>
        </w:rPr>
        <w:t>GI</w:t>
      </w:r>
      <w:r w:rsidRPr="00E53955">
        <w:rPr>
          <w:rFonts w:ascii="Bookman Old Style" w:hAnsi="Bookman Old Style" w:cstheme="majorHAnsi"/>
          <w:b/>
          <w:sz w:val="22"/>
          <w:szCs w:val="22"/>
        </w:rPr>
        <w:t>:</w:t>
      </w:r>
      <w:r>
        <w:rPr>
          <w:rFonts w:ascii="Bookman Old Style" w:hAnsi="Bookman Old Style" w:cstheme="majorHAnsi"/>
          <w:sz w:val="22"/>
          <w:szCs w:val="22"/>
        </w:rPr>
        <w:t xml:space="preserve"> Grupo Interdisciplinario.</w:t>
      </w:r>
    </w:p>
    <w:p w:rsidR="00E53955" w:rsidRDefault="00E53955" w:rsidP="00E53955">
      <w:pPr>
        <w:spacing w:before="240" w:line="360" w:lineRule="auto"/>
        <w:ind w:firstLine="709"/>
        <w:jc w:val="both"/>
        <w:rPr>
          <w:rFonts w:ascii="Bookman Old Style" w:hAnsi="Bookman Old Style" w:cstheme="majorHAnsi"/>
          <w:sz w:val="22"/>
          <w:szCs w:val="22"/>
        </w:rPr>
      </w:pPr>
      <w:r>
        <w:rPr>
          <w:rFonts w:ascii="Bookman Old Style" w:hAnsi="Bookman Old Style" w:cstheme="majorHAnsi"/>
          <w:b/>
          <w:sz w:val="22"/>
          <w:szCs w:val="22"/>
        </w:rPr>
        <w:t>ICCA</w:t>
      </w:r>
      <w:r w:rsidRPr="00E53955">
        <w:rPr>
          <w:rFonts w:ascii="Bookman Old Style" w:hAnsi="Bookman Old Style" w:cstheme="majorHAnsi"/>
          <w:b/>
          <w:sz w:val="22"/>
          <w:szCs w:val="22"/>
        </w:rPr>
        <w:t>:</w:t>
      </w:r>
      <w:r>
        <w:rPr>
          <w:rFonts w:ascii="Bookman Old Style" w:hAnsi="Bookman Old Style" w:cstheme="majorHAnsi"/>
          <w:sz w:val="22"/>
          <w:szCs w:val="22"/>
        </w:rPr>
        <w:t xml:space="preserve"> Instrumentos de Control y Consulta Archivísticos.</w:t>
      </w:r>
    </w:p>
    <w:p w:rsidR="00E53955" w:rsidRDefault="00E53955" w:rsidP="00E53955">
      <w:pPr>
        <w:spacing w:before="240" w:line="360" w:lineRule="auto"/>
        <w:ind w:firstLine="709"/>
        <w:jc w:val="both"/>
        <w:rPr>
          <w:rFonts w:ascii="Bookman Old Style" w:hAnsi="Bookman Old Style" w:cstheme="majorHAnsi"/>
          <w:sz w:val="22"/>
          <w:szCs w:val="22"/>
        </w:rPr>
      </w:pPr>
      <w:r>
        <w:rPr>
          <w:rFonts w:ascii="Bookman Old Style" w:hAnsi="Bookman Old Style" w:cstheme="majorHAnsi"/>
          <w:b/>
          <w:sz w:val="22"/>
          <w:szCs w:val="22"/>
        </w:rPr>
        <w:t>RIAGM</w:t>
      </w:r>
      <w:r w:rsidRPr="00E53955">
        <w:rPr>
          <w:rFonts w:ascii="Bookman Old Style" w:hAnsi="Bookman Old Style" w:cstheme="majorHAnsi"/>
          <w:b/>
          <w:sz w:val="22"/>
          <w:szCs w:val="22"/>
        </w:rPr>
        <w:t>:</w:t>
      </w:r>
      <w:r>
        <w:rPr>
          <w:rFonts w:ascii="Bookman Old Style" w:hAnsi="Bookman Old Style" w:cstheme="majorHAnsi"/>
          <w:sz w:val="22"/>
          <w:szCs w:val="22"/>
        </w:rPr>
        <w:t xml:space="preserve"> Reglamento Interno del Archivo General Municipal.</w:t>
      </w:r>
    </w:p>
    <w:p w:rsidR="00E53955" w:rsidRDefault="00E53955" w:rsidP="00E53955">
      <w:pPr>
        <w:spacing w:before="240" w:line="360" w:lineRule="auto"/>
        <w:ind w:firstLine="709"/>
        <w:jc w:val="both"/>
        <w:rPr>
          <w:rFonts w:ascii="Bookman Old Style" w:hAnsi="Bookman Old Style" w:cstheme="majorHAnsi"/>
          <w:sz w:val="22"/>
          <w:szCs w:val="22"/>
        </w:rPr>
      </w:pPr>
      <w:r>
        <w:rPr>
          <w:rFonts w:ascii="Bookman Old Style" w:hAnsi="Bookman Old Style" w:cstheme="majorHAnsi"/>
          <w:b/>
          <w:sz w:val="22"/>
          <w:szCs w:val="22"/>
        </w:rPr>
        <w:t>LAEG</w:t>
      </w:r>
      <w:r w:rsidRPr="00E53955">
        <w:rPr>
          <w:rFonts w:ascii="Bookman Old Style" w:hAnsi="Bookman Old Style" w:cstheme="majorHAnsi"/>
          <w:b/>
          <w:sz w:val="22"/>
          <w:szCs w:val="22"/>
        </w:rPr>
        <w:t>:</w:t>
      </w:r>
      <w:r>
        <w:rPr>
          <w:rFonts w:ascii="Bookman Old Style" w:hAnsi="Bookman Old Style" w:cstheme="majorHAnsi"/>
          <w:sz w:val="22"/>
          <w:szCs w:val="22"/>
        </w:rPr>
        <w:t xml:space="preserve"> Ley de Archivos del Estado de Guanajuato.</w:t>
      </w:r>
    </w:p>
    <w:p w:rsidR="00E53955" w:rsidRDefault="00E53955" w:rsidP="00E53955">
      <w:pPr>
        <w:spacing w:before="240" w:line="360" w:lineRule="auto"/>
        <w:ind w:firstLine="709"/>
        <w:jc w:val="both"/>
        <w:rPr>
          <w:rFonts w:ascii="Bookman Old Style" w:hAnsi="Bookman Old Style" w:cstheme="majorHAnsi"/>
          <w:sz w:val="22"/>
          <w:szCs w:val="22"/>
        </w:rPr>
      </w:pPr>
      <w:r>
        <w:rPr>
          <w:rFonts w:ascii="Bookman Old Style" w:hAnsi="Bookman Old Style" w:cstheme="majorHAnsi"/>
          <w:b/>
          <w:sz w:val="22"/>
          <w:szCs w:val="22"/>
        </w:rPr>
        <w:t>PADA</w:t>
      </w:r>
      <w:r w:rsidRPr="00E53955">
        <w:rPr>
          <w:rFonts w:ascii="Bookman Old Style" w:hAnsi="Bookman Old Style" w:cstheme="majorHAnsi"/>
          <w:b/>
          <w:sz w:val="22"/>
          <w:szCs w:val="22"/>
        </w:rPr>
        <w:t>:</w:t>
      </w:r>
      <w:r>
        <w:rPr>
          <w:rFonts w:ascii="Bookman Old Style" w:hAnsi="Bookman Old Style" w:cstheme="majorHAnsi"/>
          <w:sz w:val="22"/>
          <w:szCs w:val="22"/>
        </w:rPr>
        <w:t xml:space="preserve"> Programa Anual de Desarrollo Archivístico.</w:t>
      </w:r>
    </w:p>
    <w:p w:rsidR="00E53955" w:rsidRDefault="00E53955" w:rsidP="00E53955">
      <w:pPr>
        <w:spacing w:before="240" w:line="360" w:lineRule="auto"/>
        <w:ind w:firstLine="709"/>
        <w:jc w:val="both"/>
        <w:rPr>
          <w:rFonts w:ascii="Bookman Old Style" w:hAnsi="Bookman Old Style" w:cstheme="majorHAnsi"/>
          <w:sz w:val="22"/>
          <w:szCs w:val="22"/>
        </w:rPr>
      </w:pPr>
      <w:r>
        <w:rPr>
          <w:rFonts w:ascii="Bookman Old Style" w:hAnsi="Bookman Old Style" w:cstheme="majorHAnsi"/>
          <w:b/>
          <w:sz w:val="22"/>
          <w:szCs w:val="22"/>
        </w:rPr>
        <w:t>SIA</w:t>
      </w:r>
      <w:r w:rsidRPr="00E53955">
        <w:rPr>
          <w:rFonts w:ascii="Bookman Old Style" w:hAnsi="Bookman Old Style" w:cstheme="majorHAnsi"/>
          <w:b/>
          <w:sz w:val="22"/>
          <w:szCs w:val="22"/>
        </w:rPr>
        <w:t>:</w:t>
      </w:r>
      <w:r>
        <w:rPr>
          <w:rFonts w:ascii="Bookman Old Style" w:hAnsi="Bookman Old Style" w:cstheme="majorHAnsi"/>
          <w:sz w:val="22"/>
          <w:szCs w:val="22"/>
        </w:rPr>
        <w:t xml:space="preserve"> Sistema Integral de Archivos.</w:t>
      </w:r>
    </w:p>
    <w:p w:rsidR="00E53955" w:rsidRDefault="00E53955" w:rsidP="00832C85">
      <w:pPr>
        <w:spacing w:before="240" w:line="360" w:lineRule="auto"/>
        <w:jc w:val="both"/>
        <w:rPr>
          <w:rFonts w:ascii="Bookman Old Style" w:hAnsi="Bookman Old Style" w:cstheme="majorHAnsi"/>
          <w:sz w:val="22"/>
          <w:szCs w:val="22"/>
        </w:rPr>
      </w:pPr>
    </w:p>
    <w:p w:rsidR="00832C85" w:rsidRDefault="00832C85" w:rsidP="00832C85">
      <w:pPr>
        <w:spacing w:before="240" w:line="360" w:lineRule="auto"/>
        <w:jc w:val="both"/>
        <w:rPr>
          <w:rFonts w:ascii="Bookman Old Style" w:hAnsi="Bookman Old Style" w:cstheme="majorHAnsi"/>
          <w:sz w:val="22"/>
          <w:szCs w:val="22"/>
        </w:rPr>
      </w:pPr>
    </w:p>
    <w:p w:rsidR="00832C85" w:rsidRDefault="00832C85" w:rsidP="00832C85">
      <w:pPr>
        <w:spacing w:before="240" w:line="360" w:lineRule="auto"/>
        <w:jc w:val="both"/>
        <w:rPr>
          <w:rFonts w:ascii="Bookman Old Style" w:hAnsi="Bookman Old Style" w:cstheme="majorHAnsi"/>
          <w:sz w:val="22"/>
          <w:szCs w:val="22"/>
        </w:rPr>
      </w:pPr>
    </w:p>
    <w:p w:rsidR="00832C85" w:rsidRDefault="00832C85" w:rsidP="00832C85">
      <w:pPr>
        <w:spacing w:before="240" w:line="360" w:lineRule="auto"/>
        <w:jc w:val="both"/>
        <w:rPr>
          <w:rFonts w:ascii="Bookman Old Style" w:hAnsi="Bookman Old Style" w:cstheme="majorHAnsi"/>
          <w:sz w:val="22"/>
          <w:szCs w:val="22"/>
        </w:rPr>
      </w:pPr>
    </w:p>
    <w:p w:rsidR="00832C85" w:rsidRDefault="00832C85" w:rsidP="00832C85">
      <w:pPr>
        <w:spacing w:before="240" w:line="360" w:lineRule="auto"/>
        <w:jc w:val="both"/>
        <w:rPr>
          <w:rFonts w:ascii="Bookman Old Style" w:hAnsi="Bookman Old Style" w:cstheme="majorHAnsi"/>
          <w:sz w:val="22"/>
          <w:szCs w:val="22"/>
        </w:rPr>
      </w:pPr>
    </w:p>
    <w:p w:rsidR="00832C85" w:rsidRDefault="00832C85" w:rsidP="00832C85">
      <w:pPr>
        <w:spacing w:before="240" w:line="360" w:lineRule="auto"/>
        <w:jc w:val="both"/>
        <w:rPr>
          <w:rFonts w:ascii="Bookman Old Style" w:hAnsi="Bookman Old Style" w:cstheme="majorHAnsi"/>
          <w:sz w:val="22"/>
          <w:szCs w:val="22"/>
        </w:rPr>
      </w:pPr>
    </w:p>
    <w:p w:rsidR="00E53955" w:rsidRDefault="00E53955" w:rsidP="00832C85">
      <w:pPr>
        <w:spacing w:before="240" w:line="360" w:lineRule="auto"/>
        <w:jc w:val="both"/>
        <w:rPr>
          <w:rFonts w:ascii="Bookman Old Style" w:hAnsi="Bookman Old Style" w:cstheme="majorHAnsi"/>
          <w:sz w:val="22"/>
          <w:szCs w:val="22"/>
        </w:rPr>
      </w:pPr>
    </w:p>
    <w:p w:rsidR="00832C85" w:rsidRDefault="00832C85" w:rsidP="00832C85">
      <w:pPr>
        <w:spacing w:before="240" w:line="360" w:lineRule="auto"/>
        <w:jc w:val="both"/>
        <w:rPr>
          <w:rFonts w:ascii="Bookman Old Style" w:hAnsi="Bookman Old Style" w:cstheme="majorHAnsi"/>
          <w:sz w:val="22"/>
          <w:szCs w:val="22"/>
        </w:rPr>
      </w:pPr>
    </w:p>
    <w:p w:rsidR="00832C85" w:rsidRDefault="00832C85" w:rsidP="00832C85">
      <w:pPr>
        <w:spacing w:before="240" w:line="360" w:lineRule="auto"/>
        <w:jc w:val="both"/>
        <w:rPr>
          <w:rFonts w:ascii="Bookman Old Style" w:hAnsi="Bookman Old Style" w:cstheme="majorHAnsi"/>
          <w:sz w:val="22"/>
          <w:szCs w:val="22"/>
        </w:rPr>
      </w:pPr>
    </w:p>
    <w:p w:rsidR="00832C85" w:rsidRDefault="00832C85" w:rsidP="00832C85">
      <w:pPr>
        <w:spacing w:before="240" w:line="360" w:lineRule="auto"/>
        <w:jc w:val="both"/>
        <w:rPr>
          <w:rFonts w:ascii="Bookman Old Style" w:hAnsi="Bookman Old Style" w:cstheme="majorHAnsi"/>
          <w:sz w:val="22"/>
          <w:szCs w:val="22"/>
        </w:rPr>
      </w:pPr>
    </w:p>
    <w:p w:rsidR="00832C85" w:rsidRPr="00463CD8" w:rsidRDefault="00832C85" w:rsidP="00832C85">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lastRenderedPageBreak/>
        <w:t>I.- Elementos del PADA.</w:t>
      </w:r>
    </w:p>
    <w:p w:rsidR="00832C85" w:rsidRPr="00463CD8" w:rsidRDefault="00832C85" w:rsidP="00832C85">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t>1.- Marco de referencia.</w:t>
      </w:r>
    </w:p>
    <w:p w:rsidR="00016BAB" w:rsidRDefault="008825AC" w:rsidP="00016BAB">
      <w:pPr>
        <w:spacing w:before="240" w:line="360" w:lineRule="auto"/>
        <w:ind w:firstLine="709"/>
        <w:jc w:val="both"/>
        <w:rPr>
          <w:rFonts w:ascii="Bookman Old Style" w:hAnsi="Bookman Old Style" w:cstheme="majorHAnsi"/>
          <w:sz w:val="22"/>
          <w:szCs w:val="22"/>
        </w:rPr>
      </w:pPr>
      <w:r w:rsidRPr="00016BAB">
        <w:rPr>
          <w:rFonts w:ascii="Bookman Old Style" w:hAnsi="Bookman Old Style"/>
          <w:sz w:val="22"/>
          <w:szCs w:val="22"/>
        </w:rPr>
        <w:t>E</w:t>
      </w:r>
      <w:r w:rsidR="00016BAB">
        <w:rPr>
          <w:rFonts w:ascii="Bookman Old Style" w:hAnsi="Bookman Old Style"/>
          <w:sz w:val="22"/>
          <w:szCs w:val="22"/>
        </w:rPr>
        <w:t xml:space="preserve">ste </w:t>
      </w:r>
      <w:r w:rsidRPr="00016BAB">
        <w:rPr>
          <w:rFonts w:ascii="Bookman Old Style" w:hAnsi="Bookman Old Style"/>
          <w:sz w:val="22"/>
          <w:szCs w:val="22"/>
        </w:rPr>
        <w:t xml:space="preserve">marco </w:t>
      </w:r>
      <w:r w:rsidR="00016BAB">
        <w:rPr>
          <w:rFonts w:ascii="Bookman Old Style" w:hAnsi="Bookman Old Style"/>
          <w:sz w:val="22"/>
          <w:szCs w:val="22"/>
        </w:rPr>
        <w:t xml:space="preserve">de </w:t>
      </w:r>
      <w:r w:rsidRPr="00016BAB">
        <w:rPr>
          <w:rFonts w:ascii="Bookman Old Style" w:hAnsi="Bookman Old Style"/>
          <w:sz w:val="22"/>
          <w:szCs w:val="22"/>
        </w:rPr>
        <w:t xml:space="preserve">referencia </w:t>
      </w:r>
      <w:r w:rsidR="00016BAB">
        <w:rPr>
          <w:rFonts w:ascii="Bookman Old Style" w:hAnsi="Bookman Old Style"/>
          <w:sz w:val="22"/>
          <w:szCs w:val="22"/>
        </w:rPr>
        <w:t xml:space="preserve">nos sirve para </w:t>
      </w:r>
      <w:r w:rsidRPr="00016BAB">
        <w:rPr>
          <w:rFonts w:ascii="Bookman Old Style" w:hAnsi="Bookman Old Style"/>
          <w:sz w:val="22"/>
          <w:szCs w:val="22"/>
        </w:rPr>
        <w:t xml:space="preserve">describe el contexto teórico, histórico, y conceptual en el que se enmarca la gestión de archivos. Este marco es clave para contextualizar el estudio de las prácticas archivísticas. </w:t>
      </w:r>
      <w:r w:rsidR="00016BAB">
        <w:rPr>
          <w:rFonts w:ascii="Bookman Old Style" w:hAnsi="Bookman Old Style"/>
          <w:sz w:val="22"/>
          <w:szCs w:val="22"/>
        </w:rPr>
        <w:t xml:space="preserve">Los </w:t>
      </w:r>
      <w:r w:rsidRPr="00016BAB">
        <w:rPr>
          <w:rFonts w:ascii="Bookman Old Style" w:hAnsi="Bookman Old Style"/>
          <w:sz w:val="22"/>
          <w:szCs w:val="22"/>
        </w:rPr>
        <w:t xml:space="preserve">elementos que </w:t>
      </w:r>
      <w:r w:rsidR="00016BAB">
        <w:rPr>
          <w:rFonts w:ascii="Bookman Old Style" w:hAnsi="Bookman Old Style"/>
          <w:sz w:val="22"/>
          <w:szCs w:val="22"/>
        </w:rPr>
        <w:t>i</w:t>
      </w:r>
      <w:r w:rsidRPr="00016BAB">
        <w:rPr>
          <w:rFonts w:ascii="Bookman Old Style" w:hAnsi="Bookman Old Style"/>
          <w:sz w:val="22"/>
          <w:szCs w:val="22"/>
        </w:rPr>
        <w:t>nclu</w:t>
      </w:r>
      <w:r w:rsidR="00016BAB">
        <w:rPr>
          <w:rFonts w:ascii="Bookman Old Style" w:hAnsi="Bookman Old Style"/>
          <w:sz w:val="22"/>
          <w:szCs w:val="22"/>
        </w:rPr>
        <w:t>yen</w:t>
      </w:r>
      <w:r w:rsidRPr="00016BAB">
        <w:rPr>
          <w:rFonts w:ascii="Bookman Old Style" w:hAnsi="Bookman Old Style"/>
          <w:sz w:val="22"/>
          <w:szCs w:val="22"/>
        </w:rPr>
        <w:t xml:space="preserve"> son:</w:t>
      </w:r>
    </w:p>
    <w:p w:rsidR="00016BAB" w:rsidRPr="00016BAB" w:rsidRDefault="008825AC" w:rsidP="00427EA4">
      <w:pPr>
        <w:pStyle w:val="Prrafodelista"/>
        <w:numPr>
          <w:ilvl w:val="0"/>
          <w:numId w:val="39"/>
        </w:numPr>
        <w:spacing w:before="240" w:after="0" w:line="360" w:lineRule="auto"/>
        <w:jc w:val="both"/>
        <w:rPr>
          <w:rFonts w:ascii="Bookman Old Style" w:hAnsi="Bookman Old Style" w:cstheme="majorHAnsi"/>
        </w:rPr>
      </w:pPr>
      <w:r w:rsidRPr="00016BAB">
        <w:rPr>
          <w:rStyle w:val="Textoennegrita"/>
          <w:rFonts w:ascii="Bookman Old Style" w:hAnsi="Bookman Old Style"/>
        </w:rPr>
        <w:t>Definición de Archivos:</w:t>
      </w:r>
      <w:r w:rsidRPr="00016BAB">
        <w:rPr>
          <w:rFonts w:ascii="Bookman Old Style" w:hAnsi="Bookman Old Style"/>
        </w:rPr>
        <w:t xml:space="preserve"> Los archivos se entienden como el conjunto de documentos producidos o recibidos por una persona o institución en el ejercicio de sus actividades y que conservan valor de prueba, administrativa, legal, histórica, o informativa. Estos documentos pueden ser tanto en formato físico (papel, </w:t>
      </w:r>
      <w:r w:rsidR="00016BAB" w:rsidRPr="00016BAB">
        <w:rPr>
          <w:rFonts w:ascii="Bookman Old Style" w:hAnsi="Bookman Old Style"/>
        </w:rPr>
        <w:t xml:space="preserve">oficios, recibos, </w:t>
      </w:r>
      <w:r w:rsidRPr="00016BAB">
        <w:rPr>
          <w:rFonts w:ascii="Bookman Old Style" w:hAnsi="Bookman Old Style"/>
        </w:rPr>
        <w:t>etc.) como digital.</w:t>
      </w:r>
    </w:p>
    <w:p w:rsidR="00016BAB" w:rsidRPr="00016BAB" w:rsidRDefault="00016BAB" w:rsidP="00016BAB">
      <w:pPr>
        <w:pStyle w:val="Prrafodelista"/>
        <w:spacing w:before="240" w:line="360" w:lineRule="auto"/>
        <w:ind w:left="360"/>
        <w:jc w:val="both"/>
        <w:rPr>
          <w:rFonts w:ascii="Bookman Old Style" w:hAnsi="Bookman Old Style" w:cstheme="majorHAnsi"/>
        </w:rPr>
      </w:pPr>
    </w:p>
    <w:p w:rsidR="00016BAB" w:rsidRPr="00016BAB" w:rsidRDefault="008825AC" w:rsidP="00427EA4">
      <w:pPr>
        <w:pStyle w:val="Prrafodelista"/>
        <w:numPr>
          <w:ilvl w:val="0"/>
          <w:numId w:val="39"/>
        </w:numPr>
        <w:spacing w:before="240" w:after="0"/>
        <w:jc w:val="both"/>
        <w:rPr>
          <w:rStyle w:val="Textoennegrita"/>
          <w:rFonts w:ascii="Bookman Old Style" w:hAnsi="Bookman Old Style" w:cstheme="majorHAnsi"/>
          <w:b w:val="0"/>
          <w:bCs w:val="0"/>
        </w:rPr>
      </w:pPr>
      <w:r w:rsidRPr="00016BAB">
        <w:rPr>
          <w:rStyle w:val="Textoennegrita"/>
          <w:rFonts w:ascii="Bookman Old Style" w:hAnsi="Bookman Old Style"/>
        </w:rPr>
        <w:t>Historia y Evolución de la Archivística:</w:t>
      </w:r>
    </w:p>
    <w:p w:rsidR="00016BAB" w:rsidRPr="00016BAB" w:rsidRDefault="008825AC" w:rsidP="00016BAB">
      <w:pPr>
        <w:pStyle w:val="Prrafodelista"/>
        <w:numPr>
          <w:ilvl w:val="1"/>
          <w:numId w:val="39"/>
        </w:numPr>
        <w:spacing w:before="240"/>
        <w:jc w:val="both"/>
        <w:rPr>
          <w:rFonts w:ascii="Bookman Old Style" w:hAnsi="Bookman Old Style" w:cstheme="majorHAnsi"/>
        </w:rPr>
      </w:pPr>
      <w:r w:rsidRPr="00016BAB">
        <w:rPr>
          <w:rStyle w:val="Textoennegrita"/>
          <w:rFonts w:ascii="Bookman Old Style" w:hAnsi="Bookman Old Style"/>
        </w:rPr>
        <w:t>Prehistoria de los archivos:</w:t>
      </w:r>
      <w:r w:rsidRPr="00016BAB">
        <w:rPr>
          <w:rFonts w:ascii="Bookman Old Style" w:hAnsi="Bookman Old Style"/>
        </w:rPr>
        <w:t xml:space="preserve"> Desde los primeros registros escritos en tablillas de arcilla en Mesopotamia.</w:t>
      </w:r>
    </w:p>
    <w:p w:rsidR="00016BAB" w:rsidRPr="00016BAB" w:rsidRDefault="008825AC" w:rsidP="00016BAB">
      <w:pPr>
        <w:pStyle w:val="Prrafodelista"/>
        <w:numPr>
          <w:ilvl w:val="1"/>
          <w:numId w:val="39"/>
        </w:numPr>
        <w:spacing w:before="240"/>
        <w:jc w:val="both"/>
        <w:rPr>
          <w:rFonts w:ascii="Bookman Old Style" w:hAnsi="Bookman Old Style" w:cstheme="majorHAnsi"/>
        </w:rPr>
      </w:pPr>
      <w:r w:rsidRPr="00016BAB">
        <w:rPr>
          <w:rStyle w:val="Textoennegrita"/>
          <w:rFonts w:ascii="Bookman Old Style" w:hAnsi="Bookman Old Style"/>
        </w:rPr>
        <w:t>Desarrollo durante la Edad Media:</w:t>
      </w:r>
      <w:r w:rsidRPr="00016BAB">
        <w:rPr>
          <w:rFonts w:ascii="Bookman Old Style" w:hAnsi="Bookman Old Style"/>
        </w:rPr>
        <w:t xml:space="preserve"> El concepto de archivo como lugar de custodia en la iglesia y las primeras universidades.</w:t>
      </w:r>
    </w:p>
    <w:p w:rsidR="00016BAB" w:rsidRPr="00016BAB" w:rsidRDefault="008825AC" w:rsidP="00016BAB">
      <w:pPr>
        <w:pStyle w:val="Prrafodelista"/>
        <w:numPr>
          <w:ilvl w:val="1"/>
          <w:numId w:val="39"/>
        </w:numPr>
        <w:spacing w:before="240"/>
        <w:jc w:val="both"/>
        <w:rPr>
          <w:rFonts w:ascii="Bookman Old Style" w:hAnsi="Bookman Old Style" w:cstheme="majorHAnsi"/>
        </w:rPr>
      </w:pPr>
      <w:r w:rsidRPr="00016BAB">
        <w:rPr>
          <w:rStyle w:val="Textoennegrita"/>
          <w:rFonts w:ascii="Bookman Old Style" w:hAnsi="Bookman Old Style"/>
        </w:rPr>
        <w:t>Revolución industrial y los archivos:</w:t>
      </w:r>
      <w:r w:rsidRPr="00016BAB">
        <w:rPr>
          <w:rFonts w:ascii="Bookman Old Style" w:hAnsi="Bookman Old Style"/>
        </w:rPr>
        <w:t xml:space="preserve"> Aumento de la producción documental con la expansión de la burocracia y los gobiernos.</w:t>
      </w:r>
    </w:p>
    <w:p w:rsidR="00016BAB" w:rsidRPr="00016BAB" w:rsidRDefault="008825AC" w:rsidP="00016BAB">
      <w:pPr>
        <w:pStyle w:val="Prrafodelista"/>
        <w:numPr>
          <w:ilvl w:val="1"/>
          <w:numId w:val="39"/>
        </w:numPr>
        <w:spacing w:before="240"/>
        <w:jc w:val="both"/>
        <w:rPr>
          <w:rFonts w:ascii="Bookman Old Style" w:hAnsi="Bookman Old Style" w:cstheme="majorHAnsi"/>
        </w:rPr>
      </w:pPr>
      <w:r w:rsidRPr="00016BAB">
        <w:rPr>
          <w:rStyle w:val="Textoennegrita"/>
          <w:rFonts w:ascii="Bookman Old Style" w:hAnsi="Bookman Old Style"/>
        </w:rPr>
        <w:t>Era Digital:</w:t>
      </w:r>
      <w:r w:rsidRPr="00016BAB">
        <w:rPr>
          <w:rFonts w:ascii="Bookman Old Style" w:hAnsi="Bookman Old Style"/>
        </w:rPr>
        <w:t xml:space="preserve"> Impacto de la digitalización en la preservación y gestión de archivos.</w:t>
      </w:r>
    </w:p>
    <w:p w:rsidR="00016BAB" w:rsidRPr="00016BAB" w:rsidRDefault="00016BAB" w:rsidP="00016BAB">
      <w:pPr>
        <w:pStyle w:val="Prrafodelista"/>
        <w:spacing w:before="240"/>
        <w:ind w:left="1080"/>
        <w:jc w:val="both"/>
        <w:rPr>
          <w:rFonts w:ascii="Bookman Old Style" w:hAnsi="Bookman Old Style" w:cstheme="majorHAnsi"/>
        </w:rPr>
      </w:pPr>
    </w:p>
    <w:p w:rsidR="00016BAB" w:rsidRPr="00016BAB" w:rsidRDefault="008825AC" w:rsidP="00427EA4">
      <w:pPr>
        <w:pStyle w:val="Prrafodelista"/>
        <w:numPr>
          <w:ilvl w:val="0"/>
          <w:numId w:val="39"/>
        </w:numPr>
        <w:spacing w:before="240" w:after="0"/>
        <w:jc w:val="both"/>
        <w:rPr>
          <w:rStyle w:val="Textoennegrita"/>
          <w:rFonts w:ascii="Bookman Old Style" w:hAnsi="Bookman Old Style" w:cstheme="majorHAnsi"/>
          <w:b w:val="0"/>
          <w:bCs w:val="0"/>
        </w:rPr>
      </w:pPr>
      <w:r w:rsidRPr="00016BAB">
        <w:rPr>
          <w:rStyle w:val="Textoennegrita"/>
          <w:rFonts w:ascii="Bookman Old Style" w:hAnsi="Bookman Old Style"/>
        </w:rPr>
        <w:t>Principios y Teorías Archivísticas:</w:t>
      </w:r>
    </w:p>
    <w:p w:rsidR="00016BAB" w:rsidRPr="00016BAB" w:rsidRDefault="008825AC" w:rsidP="00016BAB">
      <w:pPr>
        <w:pStyle w:val="Prrafodelista"/>
        <w:numPr>
          <w:ilvl w:val="1"/>
          <w:numId w:val="39"/>
        </w:numPr>
        <w:spacing w:before="240"/>
        <w:jc w:val="both"/>
        <w:rPr>
          <w:rFonts w:ascii="Bookman Old Style" w:hAnsi="Bookman Old Style" w:cstheme="majorHAnsi"/>
        </w:rPr>
      </w:pPr>
      <w:r w:rsidRPr="00016BAB">
        <w:rPr>
          <w:rStyle w:val="Textoennegrita"/>
          <w:rFonts w:ascii="Bookman Old Style" w:hAnsi="Bookman Old Style"/>
        </w:rPr>
        <w:t>Principio de Proveniencia:</w:t>
      </w:r>
      <w:r w:rsidRPr="00016BAB">
        <w:rPr>
          <w:rFonts w:ascii="Bookman Old Style" w:hAnsi="Bookman Old Style"/>
        </w:rPr>
        <w:t xml:space="preserve"> Los documentos deben ser conservados dentro de los fondos o series de la institución o entidad de donde provienen.</w:t>
      </w:r>
    </w:p>
    <w:p w:rsidR="00016BAB" w:rsidRPr="00016BAB" w:rsidRDefault="008825AC" w:rsidP="00016BAB">
      <w:pPr>
        <w:pStyle w:val="Prrafodelista"/>
        <w:numPr>
          <w:ilvl w:val="1"/>
          <w:numId w:val="39"/>
        </w:numPr>
        <w:spacing w:before="240"/>
        <w:jc w:val="both"/>
        <w:rPr>
          <w:rFonts w:ascii="Bookman Old Style" w:hAnsi="Bookman Old Style" w:cstheme="majorHAnsi"/>
        </w:rPr>
      </w:pPr>
      <w:r w:rsidRPr="00016BAB">
        <w:rPr>
          <w:rStyle w:val="Textoennegrita"/>
          <w:rFonts w:ascii="Bookman Old Style" w:hAnsi="Bookman Old Style"/>
        </w:rPr>
        <w:t>Principio de Orden Original:</w:t>
      </w:r>
      <w:r w:rsidRPr="00016BAB">
        <w:rPr>
          <w:rFonts w:ascii="Bookman Old Style" w:hAnsi="Bookman Old Style"/>
        </w:rPr>
        <w:t xml:space="preserve"> Los documentos deben mantenerse en el orden en que fueron creados o acumulados para garantizar su contexto.</w:t>
      </w:r>
    </w:p>
    <w:p w:rsidR="00016BAB" w:rsidRPr="00016BAB" w:rsidRDefault="008825AC" w:rsidP="00016BAB">
      <w:pPr>
        <w:pStyle w:val="Prrafodelista"/>
        <w:numPr>
          <w:ilvl w:val="1"/>
          <w:numId w:val="39"/>
        </w:numPr>
        <w:spacing w:before="240"/>
        <w:jc w:val="both"/>
        <w:rPr>
          <w:rFonts w:ascii="Bookman Old Style" w:hAnsi="Bookman Old Style" w:cstheme="majorHAnsi"/>
        </w:rPr>
      </w:pPr>
      <w:r w:rsidRPr="00016BAB">
        <w:rPr>
          <w:rStyle w:val="Textoennegrita"/>
          <w:rFonts w:ascii="Bookman Old Style" w:hAnsi="Bookman Old Style"/>
        </w:rPr>
        <w:t>Principio de Accesibilidad y Seguridad:</w:t>
      </w:r>
      <w:r w:rsidRPr="00016BAB">
        <w:rPr>
          <w:rFonts w:ascii="Bookman Old Style" w:hAnsi="Bookman Old Style"/>
        </w:rPr>
        <w:t xml:space="preserve"> Asegurar que los documentos sean accesibles a las personas autorizadas, pero también que estén protegidos frente a posibles daños.</w:t>
      </w:r>
    </w:p>
    <w:p w:rsidR="00016BAB" w:rsidRPr="00016BAB" w:rsidRDefault="00016BAB" w:rsidP="00016BAB">
      <w:pPr>
        <w:pStyle w:val="Prrafodelista"/>
        <w:spacing w:before="240"/>
        <w:ind w:left="1080"/>
        <w:jc w:val="both"/>
        <w:rPr>
          <w:rFonts w:ascii="Bookman Old Style" w:hAnsi="Bookman Old Style" w:cstheme="majorHAnsi"/>
        </w:rPr>
      </w:pPr>
    </w:p>
    <w:p w:rsidR="00016BAB" w:rsidRPr="00016BAB" w:rsidRDefault="008825AC" w:rsidP="00427EA4">
      <w:pPr>
        <w:pStyle w:val="Prrafodelista"/>
        <w:numPr>
          <w:ilvl w:val="0"/>
          <w:numId w:val="39"/>
        </w:numPr>
        <w:spacing w:before="240" w:after="0"/>
        <w:jc w:val="both"/>
        <w:rPr>
          <w:rStyle w:val="Textoennegrita"/>
          <w:rFonts w:ascii="Bookman Old Style" w:hAnsi="Bookman Old Style" w:cstheme="majorHAnsi"/>
          <w:b w:val="0"/>
          <w:bCs w:val="0"/>
        </w:rPr>
      </w:pPr>
      <w:r w:rsidRPr="00016BAB">
        <w:rPr>
          <w:rStyle w:val="Textoennegrita"/>
          <w:rFonts w:ascii="Bookman Old Style" w:hAnsi="Bookman Old Style"/>
        </w:rPr>
        <w:t>Clasificación y Organización de Archivos:</w:t>
      </w:r>
    </w:p>
    <w:p w:rsidR="00016BAB" w:rsidRPr="00BB55E2" w:rsidRDefault="008825AC" w:rsidP="00427EA4">
      <w:pPr>
        <w:pStyle w:val="Prrafodelista"/>
        <w:numPr>
          <w:ilvl w:val="1"/>
          <w:numId w:val="39"/>
        </w:numPr>
        <w:spacing w:before="240" w:after="0"/>
        <w:jc w:val="both"/>
        <w:rPr>
          <w:rStyle w:val="Textoennegrita"/>
          <w:rFonts w:ascii="Bookman Old Style" w:hAnsi="Bookman Old Style" w:cstheme="majorHAnsi"/>
          <w:b w:val="0"/>
          <w:bCs w:val="0"/>
        </w:rPr>
      </w:pPr>
      <w:r w:rsidRPr="00BB55E2">
        <w:rPr>
          <w:rStyle w:val="Textoennegrita"/>
          <w:rFonts w:ascii="Bookman Old Style" w:hAnsi="Bookman Old Style"/>
          <w:b w:val="0"/>
        </w:rPr>
        <w:t>Archivo administrativo, histórico, y de gestión.</w:t>
      </w:r>
    </w:p>
    <w:p w:rsidR="00016BAB" w:rsidRPr="00BB55E2" w:rsidRDefault="008825AC" w:rsidP="00427EA4">
      <w:pPr>
        <w:pStyle w:val="Prrafodelista"/>
        <w:numPr>
          <w:ilvl w:val="1"/>
          <w:numId w:val="39"/>
        </w:numPr>
        <w:spacing w:before="240" w:after="0"/>
        <w:jc w:val="both"/>
        <w:rPr>
          <w:rStyle w:val="Textoennegrita"/>
          <w:rFonts w:ascii="Bookman Old Style" w:hAnsi="Bookman Old Style" w:cstheme="majorHAnsi"/>
          <w:b w:val="0"/>
          <w:bCs w:val="0"/>
        </w:rPr>
      </w:pPr>
      <w:r w:rsidRPr="00BB55E2">
        <w:rPr>
          <w:rStyle w:val="Textoennegrita"/>
          <w:rFonts w:ascii="Bookman Old Style" w:hAnsi="Bookman Old Style"/>
          <w:b w:val="0"/>
        </w:rPr>
        <w:t>Clasificación por función o tema.</w:t>
      </w:r>
    </w:p>
    <w:p w:rsidR="00016BAB" w:rsidRPr="00BB55E2" w:rsidRDefault="008825AC" w:rsidP="00427EA4">
      <w:pPr>
        <w:pStyle w:val="Prrafodelista"/>
        <w:numPr>
          <w:ilvl w:val="1"/>
          <w:numId w:val="39"/>
        </w:numPr>
        <w:spacing w:before="240" w:after="0"/>
        <w:jc w:val="both"/>
        <w:rPr>
          <w:rStyle w:val="Textoennegrita"/>
          <w:rFonts w:ascii="Bookman Old Style" w:hAnsi="Bookman Old Style" w:cstheme="majorHAnsi"/>
          <w:b w:val="0"/>
          <w:bCs w:val="0"/>
        </w:rPr>
      </w:pPr>
      <w:r w:rsidRPr="00BB55E2">
        <w:rPr>
          <w:rStyle w:val="Textoennegrita"/>
          <w:rFonts w:ascii="Bookman Old Style" w:hAnsi="Bookman Old Style"/>
          <w:b w:val="0"/>
        </w:rPr>
        <w:t>Métodos de organización: archivísticas (funcionales, temáticas, etc.).</w:t>
      </w:r>
    </w:p>
    <w:p w:rsidR="00427EA4" w:rsidRPr="00016BAB" w:rsidRDefault="00427EA4" w:rsidP="00427EA4">
      <w:pPr>
        <w:pStyle w:val="Prrafodelista"/>
        <w:spacing w:before="240"/>
        <w:ind w:left="1080"/>
        <w:jc w:val="both"/>
        <w:rPr>
          <w:rStyle w:val="Textoennegrita"/>
          <w:rFonts w:ascii="Bookman Old Style" w:hAnsi="Bookman Old Style" w:cstheme="majorHAnsi"/>
          <w:b w:val="0"/>
          <w:bCs w:val="0"/>
        </w:rPr>
      </w:pPr>
    </w:p>
    <w:p w:rsidR="00427EA4" w:rsidRPr="00427EA4" w:rsidRDefault="008825AC" w:rsidP="00427EA4">
      <w:pPr>
        <w:pStyle w:val="Prrafodelista"/>
        <w:numPr>
          <w:ilvl w:val="0"/>
          <w:numId w:val="39"/>
        </w:numPr>
        <w:spacing w:before="240" w:after="0"/>
        <w:jc w:val="both"/>
        <w:rPr>
          <w:rStyle w:val="Textoennegrita"/>
          <w:rFonts w:ascii="Bookman Old Style" w:hAnsi="Bookman Old Style" w:cstheme="majorHAnsi"/>
          <w:b w:val="0"/>
          <w:bCs w:val="0"/>
        </w:rPr>
      </w:pPr>
      <w:r w:rsidRPr="00016BAB">
        <w:rPr>
          <w:rStyle w:val="Textoennegrita"/>
          <w:rFonts w:ascii="Bookman Old Style" w:hAnsi="Bookman Old Style"/>
        </w:rPr>
        <w:t>Tendencias Modernas en la Archivística:</w:t>
      </w:r>
    </w:p>
    <w:p w:rsidR="00427EA4" w:rsidRPr="00BB55E2" w:rsidRDefault="008825AC" w:rsidP="00427EA4">
      <w:pPr>
        <w:pStyle w:val="Prrafodelista"/>
        <w:numPr>
          <w:ilvl w:val="1"/>
          <w:numId w:val="39"/>
        </w:numPr>
        <w:spacing w:before="240" w:after="0"/>
        <w:jc w:val="both"/>
        <w:rPr>
          <w:rStyle w:val="Textoennegrita"/>
          <w:rFonts w:ascii="Bookman Old Style" w:hAnsi="Bookman Old Style" w:cstheme="majorHAnsi"/>
          <w:b w:val="0"/>
          <w:bCs w:val="0"/>
        </w:rPr>
      </w:pPr>
      <w:r w:rsidRPr="00BB55E2">
        <w:rPr>
          <w:rStyle w:val="Textoennegrita"/>
          <w:rFonts w:ascii="Bookman Old Style" w:hAnsi="Bookman Old Style"/>
          <w:b w:val="0"/>
        </w:rPr>
        <w:t>Digitalización de Archivos.</w:t>
      </w:r>
    </w:p>
    <w:p w:rsidR="00427EA4" w:rsidRPr="00BB55E2" w:rsidRDefault="008825AC" w:rsidP="00427EA4">
      <w:pPr>
        <w:pStyle w:val="Prrafodelista"/>
        <w:numPr>
          <w:ilvl w:val="1"/>
          <w:numId w:val="39"/>
        </w:numPr>
        <w:spacing w:before="240" w:after="0"/>
        <w:jc w:val="both"/>
        <w:rPr>
          <w:rStyle w:val="Textoennegrita"/>
          <w:rFonts w:ascii="Bookman Old Style" w:hAnsi="Bookman Old Style" w:cstheme="majorHAnsi"/>
          <w:b w:val="0"/>
          <w:bCs w:val="0"/>
        </w:rPr>
      </w:pPr>
      <w:r w:rsidRPr="00BB55E2">
        <w:rPr>
          <w:rStyle w:val="Textoennegrita"/>
          <w:rFonts w:ascii="Bookman Old Style" w:hAnsi="Bookman Old Style"/>
          <w:b w:val="0"/>
        </w:rPr>
        <w:t>Archivos en la nube.</w:t>
      </w:r>
    </w:p>
    <w:p w:rsidR="00427EA4" w:rsidRPr="00BB55E2" w:rsidRDefault="008825AC" w:rsidP="00427EA4">
      <w:pPr>
        <w:pStyle w:val="Prrafodelista"/>
        <w:numPr>
          <w:ilvl w:val="1"/>
          <w:numId w:val="39"/>
        </w:numPr>
        <w:spacing w:before="240" w:after="0"/>
        <w:jc w:val="both"/>
        <w:rPr>
          <w:rStyle w:val="Textoennegrita"/>
          <w:rFonts w:ascii="Bookman Old Style" w:hAnsi="Bookman Old Style" w:cstheme="majorHAnsi"/>
          <w:b w:val="0"/>
          <w:bCs w:val="0"/>
        </w:rPr>
      </w:pPr>
      <w:r w:rsidRPr="00BB55E2">
        <w:rPr>
          <w:rStyle w:val="Textoennegrita"/>
          <w:rFonts w:ascii="Bookman Old Style" w:hAnsi="Bookman Old Style"/>
          <w:b w:val="0"/>
        </w:rPr>
        <w:t>Interoperabilidad de sistemas archivísticos.</w:t>
      </w:r>
    </w:p>
    <w:p w:rsidR="008825AC" w:rsidRPr="00BB55E2" w:rsidRDefault="008825AC" w:rsidP="00427EA4">
      <w:pPr>
        <w:pStyle w:val="Prrafodelista"/>
        <w:numPr>
          <w:ilvl w:val="1"/>
          <w:numId w:val="39"/>
        </w:numPr>
        <w:spacing w:before="240" w:after="0"/>
        <w:jc w:val="both"/>
        <w:rPr>
          <w:rStyle w:val="Textoennegrita"/>
          <w:rFonts w:ascii="Bookman Old Style" w:hAnsi="Bookman Old Style" w:cstheme="majorHAnsi"/>
          <w:b w:val="0"/>
          <w:bCs w:val="0"/>
        </w:rPr>
      </w:pPr>
      <w:r w:rsidRPr="00BB55E2">
        <w:rPr>
          <w:rStyle w:val="Textoennegrita"/>
          <w:rFonts w:ascii="Bookman Old Style" w:hAnsi="Bookman Old Style"/>
          <w:b w:val="0"/>
        </w:rPr>
        <w:t>Conservación digital y preservación a largo plazo.</w:t>
      </w:r>
    </w:p>
    <w:p w:rsidR="00E24462" w:rsidRPr="00463CD8" w:rsidRDefault="00E24462" w:rsidP="00E24462">
      <w:pPr>
        <w:pStyle w:val="Prrafodelista"/>
        <w:spacing w:before="240" w:line="360" w:lineRule="auto"/>
        <w:ind w:left="360"/>
        <w:jc w:val="center"/>
        <w:rPr>
          <w:rFonts w:ascii="Bookman Old Style" w:hAnsi="Bookman Old Style" w:cs="Arial"/>
          <w:b/>
          <w:sz w:val="28"/>
          <w:szCs w:val="28"/>
        </w:rPr>
      </w:pPr>
      <w:r>
        <w:rPr>
          <w:rFonts w:ascii="Bookman Old Style" w:hAnsi="Bookman Old Style" w:cs="Arial"/>
          <w:b/>
          <w:sz w:val="28"/>
          <w:szCs w:val="28"/>
        </w:rPr>
        <w:lastRenderedPageBreak/>
        <w:t>2.- Marco normativo.</w:t>
      </w:r>
    </w:p>
    <w:p w:rsidR="00E24462" w:rsidRPr="00E24462" w:rsidRDefault="00E24462" w:rsidP="00E24462">
      <w:pPr>
        <w:spacing w:before="240" w:line="360" w:lineRule="auto"/>
        <w:ind w:firstLine="709"/>
        <w:jc w:val="both"/>
        <w:rPr>
          <w:rFonts w:ascii="Bookman Old Style" w:hAnsi="Bookman Old Style" w:cstheme="majorHAnsi"/>
          <w:sz w:val="22"/>
          <w:szCs w:val="22"/>
        </w:rPr>
      </w:pPr>
      <w:r w:rsidRPr="00E24462">
        <w:rPr>
          <w:rFonts w:ascii="Bookman Old Style" w:hAnsi="Bookman Old Style"/>
          <w:sz w:val="22"/>
          <w:szCs w:val="22"/>
        </w:rPr>
        <w:t xml:space="preserve">El marco normativo establece las leyes, reglamentos, estándares y directrices que rigen la gestión, organización, conservación y acceso a los archivos. A </w:t>
      </w:r>
      <w:r w:rsidR="001F0131" w:rsidRPr="00E24462">
        <w:rPr>
          <w:rFonts w:ascii="Bookman Old Style" w:hAnsi="Bookman Old Style"/>
          <w:sz w:val="22"/>
          <w:szCs w:val="22"/>
        </w:rPr>
        <w:t>continuación,</w:t>
      </w:r>
      <w:r>
        <w:rPr>
          <w:rFonts w:ascii="Bookman Old Style" w:hAnsi="Bookman Old Style"/>
          <w:sz w:val="22"/>
          <w:szCs w:val="22"/>
        </w:rPr>
        <w:t xml:space="preserve"> se dictan las </w:t>
      </w:r>
      <w:r w:rsidRPr="00E24462">
        <w:rPr>
          <w:rFonts w:ascii="Bookman Old Style" w:hAnsi="Bookman Old Style"/>
          <w:sz w:val="22"/>
          <w:szCs w:val="22"/>
        </w:rPr>
        <w:t>normativas que está</w:t>
      </w:r>
      <w:r>
        <w:rPr>
          <w:rFonts w:ascii="Bookman Old Style" w:hAnsi="Bookman Old Style"/>
          <w:sz w:val="22"/>
          <w:szCs w:val="22"/>
        </w:rPr>
        <w:t>n</w:t>
      </w:r>
      <w:r w:rsidRPr="00E24462">
        <w:rPr>
          <w:rFonts w:ascii="Bookman Old Style" w:hAnsi="Bookman Old Style"/>
          <w:sz w:val="22"/>
          <w:szCs w:val="22"/>
        </w:rPr>
        <w:t xml:space="preserve"> </w:t>
      </w:r>
      <w:r>
        <w:rPr>
          <w:rFonts w:ascii="Bookman Old Style" w:hAnsi="Bookman Old Style"/>
          <w:sz w:val="22"/>
          <w:szCs w:val="22"/>
        </w:rPr>
        <w:t xml:space="preserve">envueltas en </w:t>
      </w:r>
      <w:r w:rsidRPr="00E24462">
        <w:rPr>
          <w:rFonts w:ascii="Bookman Old Style" w:hAnsi="Bookman Old Style"/>
          <w:sz w:val="22"/>
          <w:szCs w:val="22"/>
        </w:rPr>
        <w:t>este marco:</w:t>
      </w:r>
    </w:p>
    <w:p w:rsidR="00E24462" w:rsidRPr="00E24462" w:rsidRDefault="00E24462" w:rsidP="00E24462">
      <w:pPr>
        <w:spacing w:before="240"/>
        <w:jc w:val="both"/>
        <w:rPr>
          <w:rFonts w:ascii="Bookman Old Style" w:hAnsi="Bookman Old Style" w:cstheme="majorHAnsi"/>
          <w:sz w:val="22"/>
          <w:szCs w:val="22"/>
        </w:rPr>
      </w:pPr>
    </w:p>
    <w:p w:rsidR="00E24462" w:rsidRDefault="00E24462" w:rsidP="00E24462">
      <w:pPr>
        <w:pStyle w:val="Prrafodelista"/>
        <w:numPr>
          <w:ilvl w:val="0"/>
          <w:numId w:val="33"/>
        </w:numPr>
        <w:spacing w:before="240" w:line="360" w:lineRule="auto"/>
        <w:jc w:val="both"/>
        <w:rPr>
          <w:rFonts w:ascii="Bookman Old Style" w:hAnsi="Bookman Old Style" w:cstheme="majorHAnsi"/>
        </w:rPr>
      </w:pPr>
      <w:r>
        <w:rPr>
          <w:rFonts w:ascii="Bookman Old Style" w:hAnsi="Bookman Old Style" w:cstheme="majorHAnsi"/>
        </w:rPr>
        <w:t>Ley General de Archivos (Capítulo V – Planeación en materia archivística:  Articulo 23, Articulo 24, Articulo 25 y Articulo 26).</w:t>
      </w:r>
    </w:p>
    <w:p w:rsidR="00E24462" w:rsidRDefault="00E24462" w:rsidP="00E24462">
      <w:pPr>
        <w:pStyle w:val="Prrafodelista"/>
        <w:spacing w:before="240" w:line="360" w:lineRule="auto"/>
        <w:jc w:val="both"/>
        <w:rPr>
          <w:rFonts w:ascii="Bookman Old Style" w:hAnsi="Bookman Old Style" w:cstheme="majorHAnsi"/>
        </w:rPr>
      </w:pPr>
    </w:p>
    <w:p w:rsidR="00E24462" w:rsidRDefault="00E24462" w:rsidP="00E24462">
      <w:pPr>
        <w:pStyle w:val="Prrafodelista"/>
        <w:numPr>
          <w:ilvl w:val="0"/>
          <w:numId w:val="33"/>
        </w:numPr>
        <w:spacing w:before="240" w:line="360" w:lineRule="auto"/>
        <w:jc w:val="both"/>
        <w:rPr>
          <w:rFonts w:ascii="Bookman Old Style" w:hAnsi="Bookman Old Style" w:cstheme="majorHAnsi"/>
        </w:rPr>
      </w:pPr>
      <w:r>
        <w:rPr>
          <w:rFonts w:ascii="Bookman Old Style" w:hAnsi="Bookman Old Style" w:cstheme="majorHAnsi"/>
        </w:rPr>
        <w:t>Ley de Archivos del Estado de Guanajuato (Artículo Noveno y Transitorios)</w:t>
      </w:r>
    </w:p>
    <w:p w:rsidR="00E24462" w:rsidRPr="00C55028" w:rsidRDefault="00E24462" w:rsidP="00E24462">
      <w:pPr>
        <w:pStyle w:val="Prrafodelista"/>
        <w:rPr>
          <w:rFonts w:ascii="Bookman Old Style" w:hAnsi="Bookman Old Style" w:cstheme="majorHAnsi"/>
        </w:rPr>
      </w:pPr>
    </w:p>
    <w:p w:rsidR="00E24462" w:rsidRDefault="00E24462" w:rsidP="00E24462">
      <w:pPr>
        <w:pStyle w:val="Prrafodelista"/>
        <w:numPr>
          <w:ilvl w:val="0"/>
          <w:numId w:val="33"/>
        </w:numPr>
        <w:spacing w:before="240" w:line="360" w:lineRule="auto"/>
        <w:jc w:val="both"/>
        <w:rPr>
          <w:rFonts w:ascii="Bookman Old Style" w:hAnsi="Bookman Old Style" w:cstheme="majorHAnsi"/>
        </w:rPr>
      </w:pPr>
      <w:r>
        <w:rPr>
          <w:rFonts w:ascii="Bookman Old Style" w:hAnsi="Bookman Old Style" w:cstheme="majorHAnsi"/>
        </w:rPr>
        <w:t>Ley de Transparencia y Acceso a la Información Pública para el Estado de Guanajuato.</w:t>
      </w:r>
    </w:p>
    <w:p w:rsidR="00E24462" w:rsidRPr="00C55028" w:rsidRDefault="00E24462" w:rsidP="00E24462">
      <w:pPr>
        <w:pStyle w:val="Prrafodelista"/>
        <w:rPr>
          <w:rFonts w:ascii="Bookman Old Style" w:hAnsi="Bookman Old Style" w:cstheme="majorHAnsi"/>
        </w:rPr>
      </w:pPr>
    </w:p>
    <w:p w:rsidR="00E24462" w:rsidRDefault="00E24462" w:rsidP="00E24462">
      <w:pPr>
        <w:pStyle w:val="Prrafodelista"/>
        <w:numPr>
          <w:ilvl w:val="0"/>
          <w:numId w:val="33"/>
        </w:numPr>
        <w:spacing w:before="240" w:line="360" w:lineRule="auto"/>
        <w:jc w:val="both"/>
        <w:rPr>
          <w:rFonts w:ascii="Bookman Old Style" w:hAnsi="Bookman Old Style" w:cstheme="majorHAnsi"/>
        </w:rPr>
      </w:pPr>
      <w:r>
        <w:rPr>
          <w:rFonts w:ascii="Bookman Old Style" w:hAnsi="Bookman Old Style" w:cstheme="majorHAnsi"/>
        </w:rPr>
        <w:t>Lineamiento Técnicos General para la publicación, homologación y estandarización de la información de las obligaciones establecida en el Titulo Quinto y en la fracción IC del artículo 31 de la Ley General de Transparencia y Acceso a la Información Pública, que den de difundir los sujetos obligados en los portales de Internet y en la Plataforma Nacional de Transparencia LGT</w:t>
      </w:r>
      <w:r>
        <w:rPr>
          <w:rFonts w:ascii="Arial" w:hAnsi="Arial" w:cs="Arial"/>
          <w:color w:val="001D35"/>
          <w:sz w:val="27"/>
          <w:szCs w:val="27"/>
          <w:shd w:val="clear" w:color="auto" w:fill="FFFFFF"/>
        </w:rPr>
        <w:t>_</w:t>
      </w:r>
      <w:r>
        <w:rPr>
          <w:rFonts w:ascii="Bookman Old Style" w:hAnsi="Bookman Old Style" w:cstheme="majorHAnsi"/>
        </w:rPr>
        <w:t>Art</w:t>
      </w:r>
      <w:r>
        <w:rPr>
          <w:rFonts w:ascii="Arial" w:hAnsi="Arial" w:cs="Arial"/>
          <w:color w:val="001D35"/>
          <w:sz w:val="27"/>
          <w:szCs w:val="27"/>
          <w:shd w:val="clear" w:color="auto" w:fill="FFFFFF"/>
        </w:rPr>
        <w:t>_</w:t>
      </w:r>
      <w:r>
        <w:rPr>
          <w:rFonts w:ascii="Bookman Old Style" w:hAnsi="Bookman Old Style" w:cstheme="majorHAnsi"/>
        </w:rPr>
        <w:t>70</w:t>
      </w:r>
      <w:r>
        <w:rPr>
          <w:rFonts w:ascii="Arial" w:hAnsi="Arial" w:cs="Arial"/>
          <w:color w:val="001D35"/>
          <w:sz w:val="27"/>
          <w:szCs w:val="27"/>
          <w:shd w:val="clear" w:color="auto" w:fill="FFFFFF"/>
        </w:rPr>
        <w:t>_</w:t>
      </w:r>
      <w:r>
        <w:rPr>
          <w:rFonts w:ascii="Bookman Old Style" w:hAnsi="Bookman Old Style" w:cstheme="majorHAnsi"/>
        </w:rPr>
        <w:t>Fr</w:t>
      </w:r>
      <w:r>
        <w:rPr>
          <w:rFonts w:ascii="Arial" w:hAnsi="Arial" w:cs="Arial"/>
          <w:color w:val="001D35"/>
          <w:sz w:val="27"/>
          <w:szCs w:val="27"/>
          <w:shd w:val="clear" w:color="auto" w:fill="FFFFFF"/>
        </w:rPr>
        <w:t>_</w:t>
      </w:r>
      <w:r>
        <w:rPr>
          <w:rFonts w:ascii="Bookman Old Style" w:hAnsi="Bookman Old Style" w:cstheme="majorHAnsi"/>
        </w:rPr>
        <w:t>XLV.</w:t>
      </w:r>
    </w:p>
    <w:p w:rsidR="001F0131" w:rsidRPr="001F0131" w:rsidRDefault="001F0131" w:rsidP="001F0131">
      <w:pPr>
        <w:pStyle w:val="Prrafodelista"/>
        <w:rPr>
          <w:rFonts w:ascii="Bookman Old Style" w:hAnsi="Bookman Old Style" w:cstheme="majorHAnsi"/>
        </w:rPr>
      </w:pPr>
    </w:p>
    <w:p w:rsidR="001F0131" w:rsidRDefault="001F0131" w:rsidP="001F0131">
      <w:pPr>
        <w:pStyle w:val="Prrafodelista"/>
        <w:numPr>
          <w:ilvl w:val="0"/>
          <w:numId w:val="33"/>
        </w:numPr>
        <w:spacing w:before="240" w:line="360" w:lineRule="auto"/>
        <w:jc w:val="both"/>
        <w:rPr>
          <w:rFonts w:ascii="Bookman Old Style" w:hAnsi="Bookman Old Style" w:cstheme="majorHAnsi"/>
        </w:rPr>
      </w:pPr>
      <w:r>
        <w:rPr>
          <w:rFonts w:ascii="Bookman Old Style" w:hAnsi="Bookman Old Style" w:cstheme="majorHAnsi"/>
        </w:rPr>
        <w:t>Reglamento Orgánico de la Administración M</w:t>
      </w:r>
      <w:r w:rsidRPr="001F0131">
        <w:rPr>
          <w:rFonts w:ascii="Bookman Old Style" w:hAnsi="Bookman Old Style" w:cstheme="majorHAnsi"/>
        </w:rPr>
        <w:t>unicipal</w:t>
      </w:r>
      <w:r>
        <w:rPr>
          <w:rFonts w:ascii="Bookman Old Style" w:hAnsi="Bookman Old Style" w:cstheme="majorHAnsi"/>
        </w:rPr>
        <w:t xml:space="preserve"> de Apaseo el Grande, Guanajuato</w:t>
      </w:r>
    </w:p>
    <w:p w:rsidR="00E24462" w:rsidRDefault="00E24462" w:rsidP="00E24462">
      <w:pPr>
        <w:spacing w:before="240"/>
        <w:jc w:val="both"/>
        <w:rPr>
          <w:rFonts w:ascii="Bookman Old Style" w:hAnsi="Bookman Old Style" w:cstheme="majorHAnsi"/>
        </w:rPr>
      </w:pPr>
    </w:p>
    <w:p w:rsidR="001F0131" w:rsidRDefault="001F0131" w:rsidP="001F0131">
      <w:pPr>
        <w:spacing w:before="240" w:line="360" w:lineRule="auto"/>
        <w:ind w:firstLine="709"/>
        <w:jc w:val="both"/>
        <w:rPr>
          <w:rFonts w:ascii="Bookman Old Style" w:hAnsi="Bookman Old Style"/>
          <w:sz w:val="22"/>
          <w:szCs w:val="22"/>
        </w:rPr>
      </w:pPr>
      <w:r>
        <w:rPr>
          <w:rFonts w:ascii="Bookman Old Style" w:hAnsi="Bookman Old Style" w:cstheme="majorHAnsi"/>
          <w:sz w:val="22"/>
          <w:szCs w:val="22"/>
        </w:rPr>
        <w:t>E</w:t>
      </w:r>
      <w:r w:rsidR="00586BF8">
        <w:rPr>
          <w:rFonts w:ascii="Bookman Old Style" w:hAnsi="Bookman Old Style" w:cstheme="majorHAnsi"/>
          <w:sz w:val="22"/>
          <w:szCs w:val="22"/>
        </w:rPr>
        <w:t>l</w:t>
      </w:r>
      <w:r>
        <w:rPr>
          <w:rFonts w:ascii="Bookman Old Style" w:hAnsi="Bookman Old Style" w:cstheme="majorHAnsi"/>
          <w:sz w:val="22"/>
          <w:szCs w:val="22"/>
        </w:rPr>
        <w:t xml:space="preserve"> área de Archivo trabajara con las otras </w:t>
      </w:r>
      <w:r>
        <w:rPr>
          <w:rFonts w:ascii="Bookman Old Style" w:hAnsi="Bookman Old Style"/>
          <w:sz w:val="22"/>
          <w:szCs w:val="22"/>
        </w:rPr>
        <w:t>46</w:t>
      </w:r>
      <w:r w:rsidRPr="00EF7516">
        <w:rPr>
          <w:rFonts w:ascii="Bookman Old Style" w:hAnsi="Bookman Old Style"/>
          <w:sz w:val="22"/>
          <w:szCs w:val="22"/>
        </w:rPr>
        <w:t xml:space="preserve"> áreas administrativas</w:t>
      </w:r>
      <w:r>
        <w:rPr>
          <w:rFonts w:ascii="Bookman Old Style" w:hAnsi="Bookman Old Style"/>
          <w:sz w:val="22"/>
          <w:szCs w:val="22"/>
        </w:rPr>
        <w:t xml:space="preserve"> que componen la administración pública</w:t>
      </w:r>
      <w:r w:rsidR="00586BF8">
        <w:rPr>
          <w:rFonts w:ascii="Bookman Old Style" w:hAnsi="Bookman Old Style"/>
          <w:sz w:val="22"/>
          <w:szCs w:val="22"/>
        </w:rPr>
        <w:t xml:space="preserve"> que hay a la fecha</w:t>
      </w:r>
      <w:bookmarkStart w:id="0" w:name="_GoBack"/>
      <w:bookmarkEnd w:id="0"/>
      <w:r w:rsidRPr="00EF7516">
        <w:rPr>
          <w:rFonts w:ascii="Bookman Old Style" w:hAnsi="Bookman Old Style"/>
          <w:sz w:val="22"/>
          <w:szCs w:val="22"/>
        </w:rPr>
        <w:t>.</w:t>
      </w:r>
    </w:p>
    <w:p w:rsidR="00E24462" w:rsidRDefault="00E24462" w:rsidP="00E24462">
      <w:pPr>
        <w:spacing w:before="240"/>
        <w:jc w:val="both"/>
        <w:rPr>
          <w:rFonts w:ascii="Bookman Old Style" w:hAnsi="Bookman Old Style" w:cstheme="majorHAnsi"/>
        </w:rPr>
      </w:pPr>
    </w:p>
    <w:p w:rsidR="00E24462" w:rsidRDefault="00E24462" w:rsidP="00E24462">
      <w:pPr>
        <w:spacing w:before="240"/>
        <w:jc w:val="both"/>
        <w:rPr>
          <w:rFonts w:ascii="Bookman Old Style" w:hAnsi="Bookman Old Style" w:cstheme="majorHAnsi"/>
        </w:rPr>
      </w:pPr>
    </w:p>
    <w:p w:rsidR="00E24462" w:rsidRDefault="00E24462" w:rsidP="00E24462">
      <w:pPr>
        <w:spacing w:before="240"/>
        <w:jc w:val="both"/>
        <w:rPr>
          <w:rFonts w:ascii="Bookman Old Style" w:hAnsi="Bookman Old Style" w:cstheme="majorHAnsi"/>
        </w:rPr>
      </w:pPr>
    </w:p>
    <w:p w:rsidR="00E24462" w:rsidRDefault="00E24462" w:rsidP="00E24462">
      <w:pPr>
        <w:spacing w:before="240"/>
        <w:jc w:val="both"/>
        <w:rPr>
          <w:rFonts w:ascii="Bookman Old Style" w:hAnsi="Bookman Old Style" w:cstheme="majorHAnsi"/>
        </w:rPr>
      </w:pPr>
    </w:p>
    <w:p w:rsidR="00E24462" w:rsidRDefault="00E24462" w:rsidP="00E24462">
      <w:pPr>
        <w:spacing w:before="240"/>
        <w:jc w:val="both"/>
        <w:rPr>
          <w:rFonts w:ascii="Bookman Old Style" w:hAnsi="Bookman Old Style" w:cstheme="majorHAnsi"/>
        </w:rPr>
      </w:pPr>
    </w:p>
    <w:p w:rsidR="00E24462" w:rsidRDefault="00E24462" w:rsidP="00E24462">
      <w:pPr>
        <w:spacing w:before="240"/>
        <w:jc w:val="both"/>
        <w:rPr>
          <w:rFonts w:ascii="Bookman Old Style" w:hAnsi="Bookman Old Style" w:cstheme="majorHAnsi"/>
        </w:rPr>
      </w:pPr>
    </w:p>
    <w:p w:rsidR="001F0131" w:rsidRPr="00463CD8" w:rsidRDefault="001F0131" w:rsidP="001F0131">
      <w:pPr>
        <w:pStyle w:val="Prrafodelista"/>
        <w:spacing w:before="240" w:line="360" w:lineRule="auto"/>
        <w:ind w:left="360"/>
        <w:jc w:val="center"/>
        <w:rPr>
          <w:rFonts w:ascii="Bookman Old Style" w:hAnsi="Bookman Old Style" w:cs="Arial"/>
          <w:b/>
          <w:sz w:val="28"/>
          <w:szCs w:val="28"/>
        </w:rPr>
      </w:pPr>
      <w:r>
        <w:rPr>
          <w:rFonts w:ascii="Bookman Old Style" w:hAnsi="Bookman Old Style" w:cs="Arial"/>
          <w:b/>
          <w:sz w:val="28"/>
          <w:szCs w:val="28"/>
        </w:rPr>
        <w:lastRenderedPageBreak/>
        <w:t>3.- Justificación.</w:t>
      </w:r>
    </w:p>
    <w:p w:rsidR="00BB55E2" w:rsidRDefault="00BB55E2" w:rsidP="00BB55E2">
      <w:pPr>
        <w:spacing w:before="240" w:line="360" w:lineRule="auto"/>
        <w:ind w:firstLine="709"/>
        <w:jc w:val="both"/>
        <w:rPr>
          <w:rFonts w:ascii="Bookman Old Style" w:eastAsia="Times New Roman" w:hAnsi="Bookman Old Style" w:cs="Times New Roman"/>
          <w:sz w:val="22"/>
          <w:szCs w:val="22"/>
          <w:lang w:eastAsia="es-MX"/>
        </w:rPr>
      </w:pPr>
      <w:r w:rsidRPr="00BB55E2">
        <w:rPr>
          <w:rFonts w:ascii="Bookman Old Style" w:eastAsia="Times New Roman" w:hAnsi="Bookman Old Style" w:cs="Times New Roman"/>
          <w:sz w:val="22"/>
          <w:szCs w:val="22"/>
          <w:lang w:eastAsia="es-MX"/>
        </w:rPr>
        <w:t xml:space="preserve">El </w:t>
      </w:r>
      <w:r w:rsidRPr="00BB55E2">
        <w:rPr>
          <w:rFonts w:ascii="Bookman Old Style" w:eastAsia="Times New Roman" w:hAnsi="Bookman Old Style" w:cs="Times New Roman"/>
          <w:bCs/>
          <w:sz w:val="22"/>
          <w:szCs w:val="22"/>
          <w:lang w:eastAsia="es-MX"/>
        </w:rPr>
        <w:t>PADA</w:t>
      </w:r>
      <w:r w:rsidRPr="00BB55E2">
        <w:rPr>
          <w:rFonts w:ascii="Bookman Old Style" w:eastAsia="Times New Roman" w:hAnsi="Bookman Old Style" w:cs="Times New Roman"/>
          <w:sz w:val="22"/>
          <w:szCs w:val="22"/>
          <w:lang w:eastAsia="es-MX"/>
        </w:rPr>
        <w:t xml:space="preserve"> responde a la necesidad de garantizar una gestión archivística eficiente, sistemática y profesional en la institución. En un entorno donde la información es uno de los activos más valiosos, el manejo adecuado de los archivos y documentos es esencial para el funcionamiento institucional, la toma de decisiones informadas y la preserv</w:t>
      </w:r>
      <w:r>
        <w:rPr>
          <w:rFonts w:ascii="Bookman Old Style" w:eastAsia="Times New Roman" w:hAnsi="Bookman Old Style" w:cs="Times New Roman"/>
          <w:sz w:val="22"/>
          <w:szCs w:val="22"/>
          <w:lang w:eastAsia="es-MX"/>
        </w:rPr>
        <w:t>ación del patrimonio documental.</w:t>
      </w:r>
    </w:p>
    <w:p w:rsidR="00BB55E2" w:rsidRDefault="00BB55E2" w:rsidP="00BB55E2">
      <w:pPr>
        <w:spacing w:before="240" w:line="360" w:lineRule="auto"/>
        <w:ind w:firstLine="709"/>
        <w:jc w:val="both"/>
        <w:rPr>
          <w:rFonts w:ascii="Bookman Old Style" w:hAnsi="Bookman Old Style" w:cstheme="majorHAnsi"/>
          <w:sz w:val="22"/>
          <w:szCs w:val="22"/>
        </w:rPr>
      </w:pPr>
      <w:r w:rsidRPr="00BB55E2">
        <w:rPr>
          <w:rFonts w:ascii="Bookman Old Style" w:eastAsia="Times New Roman" w:hAnsi="Bookman Old Style" w:cs="Times New Roman"/>
          <w:sz w:val="22"/>
          <w:szCs w:val="22"/>
          <w:lang w:eastAsia="es-MX"/>
        </w:rPr>
        <w:t>A continuación, se detallan los principales motivos que justifican la implementación del PADA:</w:t>
      </w:r>
    </w:p>
    <w:p w:rsidR="00BB55E2" w:rsidRPr="00BB55E2" w:rsidRDefault="00BB55E2" w:rsidP="00BB55E2">
      <w:pPr>
        <w:pStyle w:val="Prrafodelista"/>
        <w:numPr>
          <w:ilvl w:val="0"/>
          <w:numId w:val="41"/>
        </w:numPr>
        <w:spacing w:before="240" w:line="360" w:lineRule="auto"/>
        <w:jc w:val="both"/>
        <w:rPr>
          <w:rFonts w:ascii="Bookman Old Style" w:hAnsi="Bookman Old Style" w:cstheme="majorHAnsi"/>
        </w:rPr>
      </w:pPr>
      <w:r w:rsidRPr="00BB55E2">
        <w:rPr>
          <w:rFonts w:ascii="Bookman Old Style" w:eastAsia="Times New Roman" w:hAnsi="Bookman Old Style"/>
          <w:b/>
          <w:bCs/>
          <w:lang w:eastAsia="es-MX"/>
        </w:rPr>
        <w:t>Preservación del Patrimonio Documental</w:t>
      </w:r>
      <w:r w:rsidRPr="00BB55E2">
        <w:rPr>
          <w:rFonts w:ascii="Bookman Old Style" w:eastAsia="Times New Roman" w:hAnsi="Bookman Old Style"/>
          <w:lang w:eastAsia="es-MX"/>
        </w:rPr>
        <w:t>: Los archivos contienen documentos de gran valor histórico, legal, administrativo y cultural. La preservación de estos archivos es fundamental para garantizar que la memoria institucional y los documentos clave se conserven en condiciones adecuadas, evitando su deterioro por el paso del tiempo y la obsolescencia de soportes físicos.</w:t>
      </w:r>
    </w:p>
    <w:p w:rsidR="00BB55E2" w:rsidRPr="00BB55E2" w:rsidRDefault="00BB55E2" w:rsidP="00BB55E2">
      <w:pPr>
        <w:pStyle w:val="Prrafodelista"/>
        <w:spacing w:before="240" w:line="360" w:lineRule="auto"/>
        <w:ind w:left="360"/>
        <w:jc w:val="both"/>
        <w:rPr>
          <w:rFonts w:ascii="Bookman Old Style" w:hAnsi="Bookman Old Style" w:cstheme="majorHAnsi"/>
        </w:rPr>
      </w:pPr>
    </w:p>
    <w:p w:rsidR="00BB55E2" w:rsidRPr="00D124CF" w:rsidRDefault="00BB55E2" w:rsidP="00BB55E2">
      <w:pPr>
        <w:pStyle w:val="Prrafodelista"/>
        <w:numPr>
          <w:ilvl w:val="0"/>
          <w:numId w:val="41"/>
        </w:numPr>
        <w:spacing w:before="240" w:line="360" w:lineRule="auto"/>
        <w:jc w:val="both"/>
        <w:rPr>
          <w:rFonts w:ascii="Bookman Old Style" w:hAnsi="Bookman Old Style" w:cstheme="majorHAnsi"/>
        </w:rPr>
      </w:pPr>
      <w:r w:rsidRPr="00BB55E2">
        <w:rPr>
          <w:rFonts w:ascii="Bookman Old Style" w:eastAsia="Times New Roman" w:hAnsi="Bookman Old Style"/>
          <w:b/>
          <w:bCs/>
          <w:lang w:eastAsia="es-MX"/>
        </w:rPr>
        <w:t xml:space="preserve">Cumplimiento de </w:t>
      </w:r>
      <w:r w:rsidR="00D124CF">
        <w:rPr>
          <w:rFonts w:ascii="Bookman Old Style" w:eastAsia="Times New Roman" w:hAnsi="Bookman Old Style"/>
          <w:b/>
          <w:bCs/>
          <w:lang w:eastAsia="es-MX"/>
        </w:rPr>
        <w:t>n</w:t>
      </w:r>
      <w:r w:rsidRPr="00BB55E2">
        <w:rPr>
          <w:rFonts w:ascii="Bookman Old Style" w:eastAsia="Times New Roman" w:hAnsi="Bookman Old Style"/>
          <w:b/>
          <w:bCs/>
          <w:lang w:eastAsia="es-MX"/>
        </w:rPr>
        <w:t xml:space="preserve">ormativas </w:t>
      </w:r>
      <w:r w:rsidR="00D124CF">
        <w:rPr>
          <w:rFonts w:ascii="Bookman Old Style" w:eastAsia="Times New Roman" w:hAnsi="Bookman Old Style"/>
          <w:b/>
          <w:bCs/>
          <w:lang w:eastAsia="es-MX"/>
        </w:rPr>
        <w:t>a</w:t>
      </w:r>
      <w:r w:rsidRPr="00BB55E2">
        <w:rPr>
          <w:rFonts w:ascii="Bookman Old Style" w:eastAsia="Times New Roman" w:hAnsi="Bookman Old Style"/>
          <w:b/>
          <w:bCs/>
          <w:lang w:eastAsia="es-MX"/>
        </w:rPr>
        <w:t xml:space="preserve">rchivísticas y </w:t>
      </w:r>
      <w:r w:rsidR="00D124CF">
        <w:rPr>
          <w:rFonts w:ascii="Bookman Old Style" w:eastAsia="Times New Roman" w:hAnsi="Bookman Old Style"/>
          <w:b/>
          <w:bCs/>
          <w:lang w:eastAsia="es-MX"/>
        </w:rPr>
        <w:t>l</w:t>
      </w:r>
      <w:r w:rsidRPr="00BB55E2">
        <w:rPr>
          <w:rFonts w:ascii="Bookman Old Style" w:eastAsia="Times New Roman" w:hAnsi="Bookman Old Style"/>
          <w:b/>
          <w:bCs/>
          <w:lang w:eastAsia="es-MX"/>
        </w:rPr>
        <w:t>egales</w:t>
      </w:r>
      <w:r w:rsidRPr="00BB55E2">
        <w:rPr>
          <w:rFonts w:ascii="Bookman Old Style" w:eastAsia="Times New Roman" w:hAnsi="Bookman Old Style"/>
          <w:lang w:eastAsia="es-MX"/>
        </w:rPr>
        <w:t xml:space="preserve">: Las instituciones están obligadas a cumplir con una serie de normativas legales y técnicas en materia de archivística, tales como la Ley </w:t>
      </w:r>
      <w:r w:rsidR="00D124CF">
        <w:rPr>
          <w:rFonts w:ascii="Bookman Old Style" w:eastAsia="Times New Roman" w:hAnsi="Bookman Old Style"/>
          <w:lang w:eastAsia="es-MX"/>
        </w:rPr>
        <w:t xml:space="preserve">General </w:t>
      </w:r>
      <w:r w:rsidRPr="00BB55E2">
        <w:rPr>
          <w:rFonts w:ascii="Bookman Old Style" w:eastAsia="Times New Roman" w:hAnsi="Bookman Old Style"/>
          <w:lang w:eastAsia="es-MX"/>
        </w:rPr>
        <w:t xml:space="preserve">de Archivos y el </w:t>
      </w:r>
      <w:r w:rsidR="00D124CF">
        <w:rPr>
          <w:rFonts w:ascii="Bookman Old Style" w:eastAsia="Times New Roman" w:hAnsi="Bookman Old Style"/>
          <w:lang w:eastAsia="es-MX"/>
        </w:rPr>
        <w:t>Lineamientos Técnicos</w:t>
      </w:r>
      <w:r w:rsidRPr="00BB55E2">
        <w:rPr>
          <w:rFonts w:ascii="Bookman Old Style" w:eastAsia="Times New Roman" w:hAnsi="Bookman Old Style"/>
          <w:lang w:eastAsia="es-MX"/>
        </w:rPr>
        <w:t>. Estas normativas exigen un control adecuado de la gestión documental y la preservación de los archivos para asegurar el cumplimiento de las obligaciones legales y la transparencia administrativa.</w:t>
      </w:r>
    </w:p>
    <w:p w:rsidR="00D124CF" w:rsidRPr="00BB55E2" w:rsidRDefault="00D124CF" w:rsidP="00D124CF">
      <w:pPr>
        <w:pStyle w:val="Prrafodelista"/>
        <w:spacing w:before="240" w:line="360" w:lineRule="auto"/>
        <w:ind w:left="360"/>
        <w:jc w:val="both"/>
        <w:rPr>
          <w:rFonts w:ascii="Bookman Old Style" w:hAnsi="Bookman Old Style" w:cstheme="majorHAnsi"/>
        </w:rPr>
      </w:pPr>
    </w:p>
    <w:p w:rsidR="00BB55E2" w:rsidRPr="00BB55E2" w:rsidRDefault="00BB55E2" w:rsidP="00BB55E2">
      <w:pPr>
        <w:pStyle w:val="Prrafodelista"/>
        <w:numPr>
          <w:ilvl w:val="0"/>
          <w:numId w:val="41"/>
        </w:numPr>
        <w:spacing w:before="240" w:line="360" w:lineRule="auto"/>
        <w:jc w:val="both"/>
        <w:rPr>
          <w:rFonts w:ascii="Bookman Old Style" w:hAnsi="Bookman Old Style" w:cstheme="majorHAnsi"/>
        </w:rPr>
      </w:pPr>
      <w:r w:rsidRPr="00BB55E2">
        <w:rPr>
          <w:rFonts w:ascii="Bookman Old Style" w:eastAsia="Times New Roman" w:hAnsi="Bookman Old Style"/>
          <w:b/>
          <w:bCs/>
          <w:lang w:eastAsia="es-MX"/>
        </w:rPr>
        <w:t>Optimización del Acceso a la Información</w:t>
      </w:r>
      <w:r w:rsidRPr="00BB55E2">
        <w:rPr>
          <w:rFonts w:ascii="Bookman Old Style" w:eastAsia="Times New Roman" w:hAnsi="Bookman Old Style"/>
          <w:lang w:eastAsia="es-MX"/>
        </w:rPr>
        <w:t>: La gestión archivística adecuada permite que la información esté organizada y sea fácilmente accesible cuando sea necesario. Esto no solo facilita el trabajo interno de la institución, sino que también asegura que los usuarios externos (</w:t>
      </w:r>
      <w:r w:rsidR="00D124CF">
        <w:rPr>
          <w:rFonts w:ascii="Bookman Old Style" w:eastAsia="Times New Roman" w:hAnsi="Bookman Old Style"/>
          <w:lang w:eastAsia="es-MX"/>
        </w:rPr>
        <w:t xml:space="preserve">auditores, investigadores, </w:t>
      </w:r>
      <w:r w:rsidRPr="00BB55E2">
        <w:rPr>
          <w:rFonts w:ascii="Bookman Old Style" w:eastAsia="Times New Roman" w:hAnsi="Bookman Old Style"/>
          <w:lang w:eastAsia="es-MX"/>
        </w:rPr>
        <w:t>ciudadanos</w:t>
      </w:r>
      <w:r w:rsidR="00D124CF">
        <w:rPr>
          <w:rFonts w:ascii="Bookman Old Style" w:eastAsia="Times New Roman" w:hAnsi="Bookman Old Style"/>
          <w:lang w:eastAsia="es-MX"/>
        </w:rPr>
        <w:t>, etc.</w:t>
      </w:r>
      <w:r w:rsidRPr="00BB55E2">
        <w:rPr>
          <w:rFonts w:ascii="Bookman Old Style" w:eastAsia="Times New Roman" w:hAnsi="Bookman Old Style"/>
          <w:lang w:eastAsia="es-MX"/>
        </w:rPr>
        <w:t>) puedan acceder a la información relevante en tiempos razonables.</w:t>
      </w:r>
    </w:p>
    <w:p w:rsidR="00BB55E2" w:rsidRPr="00BB55E2" w:rsidRDefault="00BB55E2" w:rsidP="00BB55E2">
      <w:pPr>
        <w:pStyle w:val="Prrafodelista"/>
        <w:spacing w:before="240" w:line="360" w:lineRule="auto"/>
        <w:ind w:left="360"/>
        <w:jc w:val="both"/>
        <w:rPr>
          <w:rFonts w:ascii="Bookman Old Style" w:hAnsi="Bookman Old Style" w:cstheme="majorHAnsi"/>
        </w:rPr>
      </w:pPr>
    </w:p>
    <w:p w:rsidR="00BB55E2" w:rsidRPr="00D124CF" w:rsidRDefault="00BB55E2" w:rsidP="00BB55E2">
      <w:pPr>
        <w:pStyle w:val="Prrafodelista"/>
        <w:numPr>
          <w:ilvl w:val="0"/>
          <w:numId w:val="41"/>
        </w:numPr>
        <w:spacing w:before="240" w:line="360" w:lineRule="auto"/>
        <w:jc w:val="both"/>
        <w:rPr>
          <w:rFonts w:ascii="Bookman Old Style" w:hAnsi="Bookman Old Style" w:cstheme="majorHAnsi"/>
        </w:rPr>
      </w:pPr>
      <w:r w:rsidRPr="00BB55E2">
        <w:rPr>
          <w:rFonts w:ascii="Bookman Old Style" w:eastAsia="Times New Roman" w:hAnsi="Bookman Old Style"/>
          <w:b/>
          <w:bCs/>
          <w:lang w:eastAsia="es-MX"/>
        </w:rPr>
        <w:t xml:space="preserve">Eficiencia </w:t>
      </w:r>
      <w:r w:rsidR="00D124CF">
        <w:rPr>
          <w:rFonts w:ascii="Bookman Old Style" w:eastAsia="Times New Roman" w:hAnsi="Bookman Old Style"/>
          <w:b/>
          <w:bCs/>
          <w:lang w:eastAsia="es-MX"/>
        </w:rPr>
        <w:t>o</w:t>
      </w:r>
      <w:r w:rsidRPr="00BB55E2">
        <w:rPr>
          <w:rFonts w:ascii="Bookman Old Style" w:eastAsia="Times New Roman" w:hAnsi="Bookman Old Style"/>
          <w:b/>
          <w:bCs/>
          <w:lang w:eastAsia="es-MX"/>
        </w:rPr>
        <w:t>perativa</w:t>
      </w:r>
      <w:r w:rsidRPr="00BB55E2">
        <w:rPr>
          <w:rFonts w:ascii="Bookman Old Style" w:eastAsia="Times New Roman" w:hAnsi="Bookman Old Style"/>
          <w:lang w:eastAsia="es-MX"/>
        </w:rPr>
        <w:t>: Un sistema de gestión de archivos bien implementado reduce el tiempo dedicado a la búsqueda de documentos, mejora la productividad del personal y optimiza los recursos destinados a la gestión documental. Esto permite a la institución enfocar sus esfuerzos en otras áreas de interés prioritario, reduciendo costes operativos y mejorando el rendimiento organizacional.</w:t>
      </w:r>
    </w:p>
    <w:p w:rsidR="00D124CF" w:rsidRPr="00BB55E2" w:rsidRDefault="00D124CF" w:rsidP="00D124CF">
      <w:pPr>
        <w:pStyle w:val="Prrafodelista"/>
        <w:spacing w:before="240" w:line="360" w:lineRule="auto"/>
        <w:ind w:left="360"/>
        <w:jc w:val="both"/>
        <w:rPr>
          <w:rFonts w:ascii="Bookman Old Style" w:hAnsi="Bookman Old Style" w:cstheme="majorHAnsi"/>
        </w:rPr>
      </w:pPr>
    </w:p>
    <w:p w:rsidR="00BB55E2" w:rsidRPr="00D124CF" w:rsidRDefault="00BB55E2" w:rsidP="00BB55E2">
      <w:pPr>
        <w:pStyle w:val="Prrafodelista"/>
        <w:numPr>
          <w:ilvl w:val="0"/>
          <w:numId w:val="41"/>
        </w:numPr>
        <w:spacing w:before="240" w:line="360" w:lineRule="auto"/>
        <w:jc w:val="both"/>
        <w:rPr>
          <w:rFonts w:ascii="Bookman Old Style" w:hAnsi="Bookman Old Style" w:cstheme="majorHAnsi"/>
        </w:rPr>
      </w:pPr>
      <w:r w:rsidRPr="00BB55E2">
        <w:rPr>
          <w:rFonts w:ascii="Bookman Old Style" w:eastAsia="Times New Roman" w:hAnsi="Bookman Old Style"/>
          <w:b/>
          <w:bCs/>
          <w:lang w:eastAsia="es-MX"/>
        </w:rPr>
        <w:t xml:space="preserve">Mejora en la </w:t>
      </w:r>
      <w:r w:rsidR="00D124CF">
        <w:rPr>
          <w:rFonts w:ascii="Bookman Old Style" w:eastAsia="Times New Roman" w:hAnsi="Bookman Old Style"/>
          <w:b/>
          <w:bCs/>
          <w:lang w:eastAsia="es-MX"/>
        </w:rPr>
        <w:t>c</w:t>
      </w:r>
      <w:r w:rsidRPr="00BB55E2">
        <w:rPr>
          <w:rFonts w:ascii="Bookman Old Style" w:eastAsia="Times New Roman" w:hAnsi="Bookman Old Style"/>
          <w:b/>
          <w:bCs/>
          <w:lang w:eastAsia="es-MX"/>
        </w:rPr>
        <w:t xml:space="preserve">apacitación del </w:t>
      </w:r>
      <w:r w:rsidR="00D124CF">
        <w:rPr>
          <w:rFonts w:ascii="Bookman Old Style" w:eastAsia="Times New Roman" w:hAnsi="Bookman Old Style"/>
          <w:b/>
          <w:bCs/>
          <w:lang w:eastAsia="es-MX"/>
        </w:rPr>
        <w:t>p</w:t>
      </w:r>
      <w:r w:rsidRPr="00BB55E2">
        <w:rPr>
          <w:rFonts w:ascii="Bookman Old Style" w:eastAsia="Times New Roman" w:hAnsi="Bookman Old Style"/>
          <w:b/>
          <w:bCs/>
          <w:lang w:eastAsia="es-MX"/>
        </w:rPr>
        <w:t xml:space="preserve">ersonal </w:t>
      </w:r>
      <w:r w:rsidR="00D124CF">
        <w:rPr>
          <w:rFonts w:ascii="Bookman Old Style" w:eastAsia="Times New Roman" w:hAnsi="Bookman Old Style"/>
          <w:b/>
          <w:bCs/>
          <w:lang w:eastAsia="es-MX"/>
        </w:rPr>
        <w:t>a</w:t>
      </w:r>
      <w:r w:rsidRPr="00BB55E2">
        <w:rPr>
          <w:rFonts w:ascii="Bookman Old Style" w:eastAsia="Times New Roman" w:hAnsi="Bookman Old Style"/>
          <w:b/>
          <w:bCs/>
          <w:lang w:eastAsia="es-MX"/>
        </w:rPr>
        <w:t>rchivístico</w:t>
      </w:r>
      <w:r w:rsidRPr="00BB55E2">
        <w:rPr>
          <w:rFonts w:ascii="Bookman Old Style" w:eastAsia="Times New Roman" w:hAnsi="Bookman Old Style"/>
          <w:lang w:eastAsia="es-MX"/>
        </w:rPr>
        <w:t>: A través del PADA, se puede establecer un plan de formación continua para el personal encargado de la gestión de archivos. Esto no solo mejora las habilidades técnicas de los empleados, sino que también fomenta una cultura organizacional de respeto y cuidado por la documentación.</w:t>
      </w:r>
    </w:p>
    <w:p w:rsidR="00D124CF" w:rsidRPr="00BB55E2" w:rsidRDefault="00D124CF" w:rsidP="00D124CF">
      <w:pPr>
        <w:pStyle w:val="Prrafodelista"/>
        <w:spacing w:before="240" w:line="360" w:lineRule="auto"/>
        <w:ind w:left="360"/>
        <w:jc w:val="both"/>
        <w:rPr>
          <w:rFonts w:ascii="Bookman Old Style" w:hAnsi="Bookman Old Style" w:cstheme="majorHAnsi"/>
        </w:rPr>
      </w:pPr>
    </w:p>
    <w:p w:rsidR="00D124CF" w:rsidRPr="00D124CF" w:rsidRDefault="00BB55E2" w:rsidP="00D124CF">
      <w:pPr>
        <w:pStyle w:val="Prrafodelista"/>
        <w:numPr>
          <w:ilvl w:val="0"/>
          <w:numId w:val="41"/>
        </w:numPr>
        <w:spacing w:before="240" w:line="360" w:lineRule="auto"/>
        <w:jc w:val="both"/>
        <w:rPr>
          <w:rFonts w:ascii="Bookman Old Style" w:hAnsi="Bookman Old Style" w:cstheme="majorHAnsi"/>
        </w:rPr>
      </w:pPr>
      <w:r w:rsidRPr="00BB55E2">
        <w:rPr>
          <w:rFonts w:ascii="Bookman Old Style" w:eastAsia="Times New Roman" w:hAnsi="Bookman Old Style"/>
          <w:b/>
          <w:bCs/>
          <w:lang w:eastAsia="es-MX"/>
        </w:rPr>
        <w:t xml:space="preserve">Transparencia y </w:t>
      </w:r>
      <w:r w:rsidR="00D124CF">
        <w:rPr>
          <w:rFonts w:ascii="Bookman Old Style" w:eastAsia="Times New Roman" w:hAnsi="Bookman Old Style"/>
          <w:b/>
          <w:bCs/>
          <w:lang w:eastAsia="es-MX"/>
        </w:rPr>
        <w:t>r</w:t>
      </w:r>
      <w:r w:rsidRPr="00BB55E2">
        <w:rPr>
          <w:rFonts w:ascii="Bookman Old Style" w:eastAsia="Times New Roman" w:hAnsi="Bookman Old Style"/>
          <w:b/>
          <w:bCs/>
          <w:lang w:eastAsia="es-MX"/>
        </w:rPr>
        <w:t xml:space="preserve">endición de </w:t>
      </w:r>
      <w:r w:rsidR="00D124CF">
        <w:rPr>
          <w:rFonts w:ascii="Bookman Old Style" w:eastAsia="Times New Roman" w:hAnsi="Bookman Old Style"/>
          <w:b/>
          <w:bCs/>
          <w:lang w:eastAsia="es-MX"/>
        </w:rPr>
        <w:t>c</w:t>
      </w:r>
      <w:r w:rsidRPr="00BB55E2">
        <w:rPr>
          <w:rFonts w:ascii="Bookman Old Style" w:eastAsia="Times New Roman" w:hAnsi="Bookman Old Style"/>
          <w:b/>
          <w:bCs/>
          <w:lang w:eastAsia="es-MX"/>
        </w:rPr>
        <w:t>uentas</w:t>
      </w:r>
      <w:r w:rsidRPr="00BB55E2">
        <w:rPr>
          <w:rFonts w:ascii="Bookman Old Style" w:eastAsia="Times New Roman" w:hAnsi="Bookman Old Style"/>
          <w:lang w:eastAsia="es-MX"/>
        </w:rPr>
        <w:t>: La gestión adecuada de los archivos facilita la transparencia administrativa y la rendición de cuentas. Los documentos deben ser almacenados y gestionados de manera que puedan ser consultados para auditar procesos, verificar decisiones pasadas y garantizar que la institución actúa de manera legal y ética.</w:t>
      </w:r>
    </w:p>
    <w:p w:rsidR="00D124CF" w:rsidRPr="00D124CF" w:rsidRDefault="00D124CF" w:rsidP="00D124CF">
      <w:pPr>
        <w:pStyle w:val="Prrafodelista"/>
        <w:spacing w:before="240" w:line="360" w:lineRule="auto"/>
        <w:ind w:left="360"/>
        <w:jc w:val="both"/>
        <w:rPr>
          <w:rFonts w:ascii="Bookman Old Style" w:hAnsi="Bookman Old Style" w:cstheme="majorHAnsi"/>
        </w:rPr>
      </w:pPr>
    </w:p>
    <w:p w:rsidR="00BB55E2" w:rsidRPr="00D124CF" w:rsidRDefault="00BB55E2" w:rsidP="00BB55E2">
      <w:pPr>
        <w:pStyle w:val="Prrafodelista"/>
        <w:numPr>
          <w:ilvl w:val="0"/>
          <w:numId w:val="41"/>
        </w:numPr>
        <w:spacing w:before="240" w:line="360" w:lineRule="auto"/>
        <w:jc w:val="both"/>
        <w:rPr>
          <w:rFonts w:ascii="Bookman Old Style" w:hAnsi="Bookman Old Style" w:cstheme="majorHAnsi"/>
        </w:rPr>
      </w:pPr>
      <w:r w:rsidRPr="00BB55E2">
        <w:rPr>
          <w:rFonts w:ascii="Bookman Old Style" w:eastAsia="Times New Roman" w:hAnsi="Bookman Old Style"/>
          <w:b/>
          <w:bCs/>
          <w:lang w:eastAsia="es-MX"/>
        </w:rPr>
        <w:t xml:space="preserve">Adaptación a </w:t>
      </w:r>
      <w:r w:rsidR="00D124CF">
        <w:rPr>
          <w:rFonts w:ascii="Bookman Old Style" w:eastAsia="Times New Roman" w:hAnsi="Bookman Old Style"/>
          <w:b/>
          <w:bCs/>
          <w:lang w:eastAsia="es-MX"/>
        </w:rPr>
        <w:t>n</w:t>
      </w:r>
      <w:r w:rsidRPr="00BB55E2">
        <w:rPr>
          <w:rFonts w:ascii="Bookman Old Style" w:eastAsia="Times New Roman" w:hAnsi="Bookman Old Style"/>
          <w:b/>
          <w:bCs/>
          <w:lang w:eastAsia="es-MX"/>
        </w:rPr>
        <w:t xml:space="preserve">uevas </w:t>
      </w:r>
      <w:r w:rsidR="00D124CF">
        <w:rPr>
          <w:rFonts w:ascii="Bookman Old Style" w:eastAsia="Times New Roman" w:hAnsi="Bookman Old Style"/>
          <w:b/>
          <w:bCs/>
          <w:lang w:eastAsia="es-MX"/>
        </w:rPr>
        <w:t>t</w:t>
      </w:r>
      <w:r w:rsidRPr="00BB55E2">
        <w:rPr>
          <w:rFonts w:ascii="Bookman Old Style" w:eastAsia="Times New Roman" w:hAnsi="Bookman Old Style"/>
          <w:b/>
          <w:bCs/>
          <w:lang w:eastAsia="es-MX"/>
        </w:rPr>
        <w:t>ecnologías</w:t>
      </w:r>
      <w:r w:rsidRPr="00BB55E2">
        <w:rPr>
          <w:rFonts w:ascii="Bookman Old Style" w:eastAsia="Times New Roman" w:hAnsi="Bookman Old Style"/>
          <w:lang w:eastAsia="es-MX"/>
        </w:rPr>
        <w:t>: El PADA permite a las instituciones adaptarse a las tecnologías emergentes en el campo de la archivística, como la digitalización de documentos y el uso de sistemas de gestión electrónica de archivos. La transición hacia el entorno digital también mejora la accesibilidad y facilita la preservación a largo plazo de la documentación.</w:t>
      </w:r>
    </w:p>
    <w:p w:rsidR="00D124CF" w:rsidRPr="00BB55E2" w:rsidRDefault="00D124CF" w:rsidP="00D124CF">
      <w:pPr>
        <w:pStyle w:val="Prrafodelista"/>
        <w:spacing w:before="240" w:line="360" w:lineRule="auto"/>
        <w:ind w:left="360"/>
        <w:jc w:val="both"/>
        <w:rPr>
          <w:rFonts w:ascii="Bookman Old Style" w:hAnsi="Bookman Old Style" w:cstheme="majorHAnsi"/>
        </w:rPr>
      </w:pPr>
    </w:p>
    <w:p w:rsidR="00BB55E2" w:rsidRPr="00BB55E2" w:rsidRDefault="00BB55E2" w:rsidP="00BB55E2">
      <w:pPr>
        <w:pStyle w:val="Prrafodelista"/>
        <w:numPr>
          <w:ilvl w:val="0"/>
          <w:numId w:val="41"/>
        </w:numPr>
        <w:spacing w:before="240" w:line="360" w:lineRule="auto"/>
        <w:jc w:val="both"/>
        <w:rPr>
          <w:rFonts w:ascii="Bookman Old Style" w:hAnsi="Bookman Old Style" w:cstheme="majorHAnsi"/>
        </w:rPr>
      </w:pPr>
      <w:r w:rsidRPr="00BB55E2">
        <w:rPr>
          <w:rFonts w:ascii="Bookman Old Style" w:eastAsia="Times New Roman" w:hAnsi="Bookman Old Style"/>
          <w:b/>
          <w:bCs/>
          <w:lang w:eastAsia="es-MX"/>
        </w:rPr>
        <w:t xml:space="preserve">Reducción de </w:t>
      </w:r>
      <w:r w:rsidR="00D124CF">
        <w:rPr>
          <w:rFonts w:ascii="Bookman Old Style" w:eastAsia="Times New Roman" w:hAnsi="Bookman Old Style"/>
          <w:b/>
          <w:bCs/>
          <w:lang w:eastAsia="es-MX"/>
        </w:rPr>
        <w:t>r</w:t>
      </w:r>
      <w:r w:rsidRPr="00BB55E2">
        <w:rPr>
          <w:rFonts w:ascii="Bookman Old Style" w:eastAsia="Times New Roman" w:hAnsi="Bookman Old Style"/>
          <w:b/>
          <w:bCs/>
          <w:lang w:eastAsia="es-MX"/>
        </w:rPr>
        <w:t xml:space="preserve">iesgos </w:t>
      </w:r>
      <w:r w:rsidR="00D124CF">
        <w:rPr>
          <w:rFonts w:ascii="Bookman Old Style" w:eastAsia="Times New Roman" w:hAnsi="Bookman Old Style"/>
          <w:b/>
          <w:bCs/>
          <w:lang w:eastAsia="es-MX"/>
        </w:rPr>
        <w:t>l</w:t>
      </w:r>
      <w:r w:rsidRPr="00BB55E2">
        <w:rPr>
          <w:rFonts w:ascii="Bookman Old Style" w:eastAsia="Times New Roman" w:hAnsi="Bookman Old Style"/>
          <w:b/>
          <w:bCs/>
          <w:lang w:eastAsia="es-MX"/>
        </w:rPr>
        <w:t>egales</w:t>
      </w:r>
      <w:r w:rsidRPr="00BB55E2">
        <w:rPr>
          <w:rFonts w:ascii="Bookman Old Style" w:eastAsia="Times New Roman" w:hAnsi="Bookman Old Style"/>
          <w:lang w:eastAsia="es-MX"/>
        </w:rPr>
        <w:t>: Una gestión inadecuada de los archivos puede conllevar riesgos legales, como la pérdida de documentos cruciales para la defensa legal o el incumplimiento de la normativa sobre conservación de documentos. La implementación de un PADA mitiga estos riesgos y asegura el cumplimiento de los requerimientos legales establecidos.</w:t>
      </w:r>
    </w:p>
    <w:p w:rsidR="00BB55E2" w:rsidRPr="00BB55E2" w:rsidRDefault="00D124CF" w:rsidP="00BB55E2">
      <w:pPr>
        <w:spacing w:before="240" w:line="360" w:lineRule="auto"/>
        <w:ind w:firstLine="709"/>
        <w:jc w:val="both"/>
        <w:rPr>
          <w:rFonts w:ascii="Bookman Old Style" w:hAnsi="Bookman Old Style" w:cstheme="majorHAnsi"/>
          <w:sz w:val="22"/>
          <w:szCs w:val="22"/>
        </w:rPr>
      </w:pPr>
      <w:r>
        <w:rPr>
          <w:rFonts w:ascii="Bookman Old Style" w:eastAsia="Times New Roman" w:hAnsi="Bookman Old Style" w:cs="Times New Roman"/>
          <w:sz w:val="22"/>
          <w:szCs w:val="22"/>
          <w:lang w:eastAsia="es-MX"/>
        </w:rPr>
        <w:t>L</w:t>
      </w:r>
      <w:r w:rsidR="00BB55E2" w:rsidRPr="00BB55E2">
        <w:rPr>
          <w:rFonts w:ascii="Bookman Old Style" w:eastAsia="Times New Roman" w:hAnsi="Bookman Old Style" w:cs="Times New Roman"/>
          <w:sz w:val="22"/>
          <w:szCs w:val="22"/>
          <w:lang w:eastAsia="es-MX"/>
        </w:rPr>
        <w:t xml:space="preserve">a implementación del </w:t>
      </w:r>
      <w:r w:rsidR="00BB55E2" w:rsidRPr="00D124CF">
        <w:rPr>
          <w:rFonts w:ascii="Bookman Old Style" w:eastAsia="Times New Roman" w:hAnsi="Bookman Old Style" w:cs="Times New Roman"/>
          <w:bCs/>
          <w:sz w:val="22"/>
          <w:szCs w:val="22"/>
          <w:lang w:eastAsia="es-MX"/>
        </w:rPr>
        <w:t>PADA</w:t>
      </w:r>
      <w:r w:rsidR="00BB55E2" w:rsidRPr="00BB55E2">
        <w:rPr>
          <w:rFonts w:ascii="Bookman Old Style" w:eastAsia="Times New Roman" w:hAnsi="Bookman Old Style" w:cs="Times New Roman"/>
          <w:sz w:val="22"/>
          <w:szCs w:val="22"/>
          <w:lang w:eastAsia="es-MX"/>
        </w:rPr>
        <w:t xml:space="preserve"> no solo es fundamental para la preservación del patrimonio documental de la institución, sino que también contribuye a mejorar la eficiencia operativa, la transparencia y la rendición de cuentas, así como a garantizar el cumplimiento de las normativas archivísticas y legales. Es, por tanto, una herramienta clave para asegurar una gestión archivística moderna, profesional y adecuada.</w:t>
      </w:r>
    </w:p>
    <w:p w:rsidR="009221EB" w:rsidRDefault="009221EB" w:rsidP="00832C85">
      <w:pPr>
        <w:spacing w:before="240" w:line="360" w:lineRule="auto"/>
        <w:jc w:val="both"/>
        <w:rPr>
          <w:rFonts w:ascii="Bookman Old Style" w:hAnsi="Bookman Old Style" w:cstheme="majorHAnsi"/>
          <w:sz w:val="22"/>
          <w:szCs w:val="22"/>
        </w:rPr>
      </w:pPr>
    </w:p>
    <w:p w:rsidR="00D124CF" w:rsidRDefault="00D124CF" w:rsidP="00832C85">
      <w:pPr>
        <w:spacing w:before="240" w:line="360" w:lineRule="auto"/>
        <w:jc w:val="both"/>
        <w:rPr>
          <w:rFonts w:ascii="Bookman Old Style" w:hAnsi="Bookman Old Style" w:cstheme="majorHAnsi"/>
          <w:sz w:val="22"/>
          <w:szCs w:val="22"/>
        </w:rPr>
      </w:pPr>
    </w:p>
    <w:p w:rsidR="00D124CF" w:rsidRDefault="00D124CF" w:rsidP="00832C85">
      <w:pPr>
        <w:spacing w:before="240" w:line="360" w:lineRule="auto"/>
        <w:jc w:val="both"/>
        <w:rPr>
          <w:rFonts w:ascii="Bookman Old Style" w:hAnsi="Bookman Old Style" w:cstheme="majorHAnsi"/>
          <w:sz w:val="22"/>
          <w:szCs w:val="22"/>
        </w:rPr>
      </w:pPr>
    </w:p>
    <w:p w:rsidR="00D124CF" w:rsidRDefault="00D124CF" w:rsidP="00832C85">
      <w:pPr>
        <w:spacing w:before="240" w:line="360" w:lineRule="auto"/>
        <w:jc w:val="both"/>
        <w:rPr>
          <w:rFonts w:ascii="Bookman Old Style" w:hAnsi="Bookman Old Style" w:cstheme="majorHAnsi"/>
          <w:sz w:val="22"/>
          <w:szCs w:val="22"/>
        </w:rPr>
      </w:pPr>
    </w:p>
    <w:p w:rsidR="00D124CF" w:rsidRDefault="00D124CF" w:rsidP="00D124CF">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lastRenderedPageBreak/>
        <w:t>4.- Objetivos.</w:t>
      </w:r>
    </w:p>
    <w:p w:rsidR="0069703A" w:rsidRDefault="0069703A" w:rsidP="0069703A">
      <w:pPr>
        <w:spacing w:before="240" w:line="360" w:lineRule="auto"/>
        <w:ind w:firstLine="709"/>
        <w:jc w:val="both"/>
        <w:rPr>
          <w:rFonts w:ascii="Bookman Old Style" w:hAnsi="Bookman Old Style" w:cstheme="majorHAnsi"/>
          <w:sz w:val="22"/>
          <w:szCs w:val="22"/>
        </w:rPr>
      </w:pPr>
      <w:r w:rsidRPr="00EF7516">
        <w:rPr>
          <w:rFonts w:ascii="Bookman Old Style" w:hAnsi="Bookman Old Style" w:cstheme="majorHAnsi"/>
          <w:sz w:val="22"/>
          <w:szCs w:val="22"/>
        </w:rPr>
        <w:t xml:space="preserve">El Archivo General Municipal de Apaseo el Grande Guanajuato, a través del </w:t>
      </w:r>
      <w:r>
        <w:rPr>
          <w:rFonts w:ascii="Bookman Old Style" w:hAnsi="Bookman Old Style" w:cstheme="majorHAnsi"/>
          <w:sz w:val="22"/>
          <w:szCs w:val="22"/>
        </w:rPr>
        <w:t>PAD</w:t>
      </w:r>
      <w:r w:rsidRPr="00EF7516">
        <w:rPr>
          <w:rFonts w:ascii="Bookman Old Style" w:hAnsi="Bookman Old Style" w:cstheme="majorHAnsi"/>
          <w:sz w:val="22"/>
          <w:szCs w:val="22"/>
        </w:rPr>
        <w:t>A, establecerá acciones para el mejor funcionamiento y homogenización de los archivos de Trámite, Concentración e Histórico.</w:t>
      </w:r>
      <w:r w:rsidRPr="0069703A">
        <w:rPr>
          <w:rFonts w:ascii="Bookman Old Style" w:hAnsi="Bookman Old Style" w:cstheme="majorHAnsi"/>
          <w:sz w:val="22"/>
          <w:szCs w:val="22"/>
        </w:rPr>
        <w:t xml:space="preserve"> </w:t>
      </w:r>
    </w:p>
    <w:p w:rsidR="0069703A" w:rsidRDefault="0069703A" w:rsidP="0069703A">
      <w:pPr>
        <w:spacing w:before="240" w:line="360" w:lineRule="auto"/>
        <w:ind w:firstLine="709"/>
        <w:jc w:val="both"/>
        <w:rPr>
          <w:rFonts w:ascii="Bookman Old Style" w:hAnsi="Bookman Old Style" w:cstheme="majorHAnsi"/>
          <w:sz w:val="22"/>
          <w:szCs w:val="22"/>
        </w:rPr>
      </w:pPr>
    </w:p>
    <w:p w:rsidR="00D124CF" w:rsidRPr="00463CD8" w:rsidRDefault="00D124CF" w:rsidP="0069703A">
      <w:pPr>
        <w:spacing w:before="240" w:line="360" w:lineRule="auto"/>
        <w:ind w:firstLine="709"/>
        <w:jc w:val="center"/>
        <w:rPr>
          <w:rFonts w:ascii="Bookman Old Style" w:hAnsi="Bookman Old Style" w:cs="Arial"/>
          <w:b/>
          <w:sz w:val="28"/>
          <w:szCs w:val="28"/>
        </w:rPr>
      </w:pPr>
      <w:r>
        <w:rPr>
          <w:rFonts w:ascii="Bookman Old Style" w:hAnsi="Bookman Old Style" w:cs="Arial"/>
          <w:b/>
          <w:sz w:val="28"/>
          <w:szCs w:val="28"/>
        </w:rPr>
        <w:t>a) - General.</w:t>
      </w:r>
    </w:p>
    <w:p w:rsidR="0069703A" w:rsidRDefault="00D124CF" w:rsidP="0069703A">
      <w:pPr>
        <w:spacing w:before="240" w:line="360" w:lineRule="auto"/>
        <w:ind w:firstLine="709"/>
        <w:jc w:val="both"/>
        <w:rPr>
          <w:rFonts w:ascii="Bookman Old Style" w:hAnsi="Bookman Old Style" w:cstheme="majorHAnsi"/>
          <w:sz w:val="22"/>
          <w:szCs w:val="22"/>
        </w:rPr>
      </w:pPr>
      <w:r w:rsidRPr="009A58C1">
        <w:rPr>
          <w:rFonts w:ascii="Bookman Old Style" w:hAnsi="Bookman Old Style" w:cstheme="majorHAnsi"/>
          <w:b/>
        </w:rPr>
        <w:t>Objetivo General:</w:t>
      </w:r>
      <w:r w:rsidRPr="009A58C1">
        <w:rPr>
          <w:rFonts w:ascii="Bookman Old Style" w:eastAsia="Times" w:hAnsi="Bookman Old Style" w:cs="Arial"/>
        </w:rPr>
        <w:t xml:space="preserve"> </w:t>
      </w:r>
      <w:r w:rsidRPr="00EF7516">
        <w:rPr>
          <w:rFonts w:ascii="Bookman Old Style" w:hAnsi="Bookman Old Style" w:cstheme="majorHAnsi"/>
          <w:sz w:val="22"/>
          <w:szCs w:val="22"/>
        </w:rPr>
        <w:t xml:space="preserve">Promover la organización y conservación de los archivos de trámite, concentración e histórico para fortalecer el Sistema Institucional de Archivos del Municipio para una fácil localización de los </w:t>
      </w:r>
      <w:r w:rsidR="0069703A">
        <w:rPr>
          <w:rFonts w:ascii="Bookman Old Style" w:hAnsi="Bookman Old Style" w:cstheme="majorHAnsi"/>
          <w:sz w:val="22"/>
          <w:szCs w:val="22"/>
        </w:rPr>
        <w:t>expedientes.</w:t>
      </w:r>
    </w:p>
    <w:p w:rsidR="0069703A" w:rsidRDefault="0069703A" w:rsidP="0069703A">
      <w:pPr>
        <w:spacing w:before="240" w:line="360" w:lineRule="auto"/>
        <w:ind w:firstLine="709"/>
        <w:jc w:val="both"/>
        <w:rPr>
          <w:rFonts w:ascii="Bookman Old Style" w:hAnsi="Bookman Old Style" w:cstheme="majorHAnsi"/>
          <w:sz w:val="22"/>
          <w:szCs w:val="22"/>
        </w:rPr>
      </w:pPr>
    </w:p>
    <w:p w:rsidR="0069703A" w:rsidRPr="00463CD8" w:rsidRDefault="0069703A" w:rsidP="0069703A">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t>b) - Específicos.</w:t>
      </w:r>
    </w:p>
    <w:p w:rsidR="00D124CF" w:rsidRPr="0069703A" w:rsidRDefault="00D124CF" w:rsidP="0069703A">
      <w:pPr>
        <w:spacing w:before="240" w:line="360" w:lineRule="auto"/>
        <w:ind w:firstLine="709"/>
        <w:jc w:val="both"/>
        <w:rPr>
          <w:rFonts w:ascii="Bookman Old Style" w:hAnsi="Bookman Old Style" w:cstheme="majorHAnsi"/>
          <w:sz w:val="22"/>
          <w:szCs w:val="22"/>
        </w:rPr>
      </w:pPr>
      <w:r w:rsidRPr="009A58C1">
        <w:rPr>
          <w:rFonts w:ascii="Bookman Old Style" w:hAnsi="Bookman Old Style" w:cstheme="majorHAnsi"/>
          <w:b/>
        </w:rPr>
        <w:t>Objetivos Específicos:</w:t>
      </w:r>
    </w:p>
    <w:p w:rsidR="00D124CF" w:rsidRPr="00EF7516" w:rsidRDefault="00D124CF" w:rsidP="00D124CF">
      <w:pPr>
        <w:pStyle w:val="Prrafodelista"/>
        <w:numPr>
          <w:ilvl w:val="0"/>
          <w:numId w:val="23"/>
        </w:numPr>
        <w:spacing w:before="240" w:line="360" w:lineRule="auto"/>
        <w:jc w:val="both"/>
        <w:rPr>
          <w:rFonts w:ascii="Bookman Old Style" w:eastAsia="Times" w:hAnsi="Bookman Old Style" w:cs="Arial"/>
        </w:rPr>
      </w:pPr>
      <w:r w:rsidRPr="00EF7516">
        <w:rPr>
          <w:rFonts w:ascii="Bookman Old Style" w:hAnsi="Bookman Old Style" w:cstheme="majorHAnsi"/>
        </w:rPr>
        <w:t>Brindar los conocimientos necesarios a los servidores públicos de las distintas áreas de la Presidencia Municipal para la organización y conservación de los archivos de trámite, concentración e histórico.</w:t>
      </w:r>
    </w:p>
    <w:p w:rsidR="00D124CF" w:rsidRPr="00EF7516" w:rsidRDefault="00D124CF" w:rsidP="00D124CF">
      <w:pPr>
        <w:pStyle w:val="Prrafodelista"/>
        <w:spacing w:before="240" w:line="240" w:lineRule="auto"/>
        <w:ind w:left="1068"/>
        <w:jc w:val="both"/>
        <w:rPr>
          <w:rFonts w:ascii="Bookman Old Style" w:eastAsia="Times" w:hAnsi="Bookman Old Style" w:cs="Arial"/>
        </w:rPr>
      </w:pPr>
    </w:p>
    <w:p w:rsidR="00D124CF" w:rsidRPr="00EF7516" w:rsidRDefault="00D124CF" w:rsidP="00D124CF">
      <w:pPr>
        <w:pStyle w:val="Prrafodelista"/>
        <w:numPr>
          <w:ilvl w:val="0"/>
          <w:numId w:val="23"/>
        </w:numPr>
        <w:spacing w:before="240" w:line="360" w:lineRule="auto"/>
        <w:jc w:val="both"/>
        <w:rPr>
          <w:rFonts w:ascii="Bookman Old Style" w:eastAsia="Times" w:hAnsi="Bookman Old Style" w:cs="Arial"/>
        </w:rPr>
      </w:pPr>
      <w:r w:rsidRPr="00EF7516">
        <w:rPr>
          <w:rFonts w:ascii="Bookman Old Style" w:hAnsi="Bookman Old Style" w:cstheme="majorHAnsi"/>
        </w:rPr>
        <w:t>Verificar la operación de los archivos de trámite, concentración e histórico para la correcta aplicación de los procesos de la gestión documental.</w:t>
      </w:r>
    </w:p>
    <w:p w:rsidR="00D124CF" w:rsidRPr="00EF7516" w:rsidRDefault="00D124CF" w:rsidP="00D124CF">
      <w:pPr>
        <w:pStyle w:val="Prrafodelista"/>
        <w:spacing w:line="240" w:lineRule="auto"/>
        <w:ind w:left="1068"/>
        <w:jc w:val="both"/>
        <w:rPr>
          <w:rFonts w:ascii="Bookman Old Style" w:eastAsia="Times New Roman" w:hAnsi="Bookman Old Style" w:cstheme="majorHAnsi"/>
        </w:rPr>
      </w:pPr>
    </w:p>
    <w:p w:rsidR="00D124CF" w:rsidRPr="00EF7516" w:rsidRDefault="00D124CF" w:rsidP="00D124CF">
      <w:pPr>
        <w:pStyle w:val="Prrafodelista"/>
        <w:numPr>
          <w:ilvl w:val="0"/>
          <w:numId w:val="23"/>
        </w:numPr>
        <w:spacing w:before="240" w:line="360" w:lineRule="auto"/>
        <w:jc w:val="both"/>
        <w:rPr>
          <w:rFonts w:ascii="Bookman Old Style" w:eastAsia="Times" w:hAnsi="Bookman Old Style" w:cs="Arial"/>
        </w:rPr>
      </w:pPr>
      <w:r w:rsidRPr="00EF7516">
        <w:rPr>
          <w:rFonts w:ascii="Bookman Old Style" w:eastAsia="Times New Roman" w:hAnsi="Bookman Old Style" w:cstheme="majorHAnsi"/>
        </w:rPr>
        <w:t>Colaborar en el establecimiento de los valores documentales, vigencias, plazos de conservación y disposición documental para conformar el Catálogo de Disposición Documental.</w:t>
      </w:r>
    </w:p>
    <w:p w:rsidR="00D124CF" w:rsidRPr="00EF7516" w:rsidRDefault="00D124CF" w:rsidP="00D124CF">
      <w:pPr>
        <w:pStyle w:val="Prrafodelista"/>
        <w:spacing w:line="240" w:lineRule="auto"/>
        <w:ind w:left="1068"/>
        <w:jc w:val="both"/>
        <w:rPr>
          <w:rFonts w:ascii="Bookman Old Style" w:hAnsi="Bookman Old Style" w:cstheme="majorHAnsi"/>
        </w:rPr>
      </w:pPr>
    </w:p>
    <w:p w:rsidR="00D124CF" w:rsidRPr="00EF7516" w:rsidRDefault="00D124CF" w:rsidP="00D124CF">
      <w:pPr>
        <w:pStyle w:val="Prrafodelista"/>
        <w:numPr>
          <w:ilvl w:val="0"/>
          <w:numId w:val="23"/>
        </w:numPr>
        <w:spacing w:before="240" w:line="360" w:lineRule="auto"/>
        <w:jc w:val="both"/>
        <w:rPr>
          <w:rFonts w:ascii="Bookman Old Style" w:eastAsia="Times" w:hAnsi="Bookman Old Style" w:cs="Arial"/>
        </w:rPr>
      </w:pPr>
      <w:r w:rsidRPr="00EF7516">
        <w:rPr>
          <w:rFonts w:ascii="Bookman Old Style" w:hAnsi="Bookman Old Style" w:cstheme="majorHAnsi"/>
        </w:rPr>
        <w:t>Formalizar la transferencia de los archivos en el cambio de la Administración Municipal a través de los Instrumentos de Control y Consulta, para proteger el patrimonio documental.</w:t>
      </w:r>
    </w:p>
    <w:p w:rsidR="00D124CF" w:rsidRDefault="00D124CF" w:rsidP="00832C85">
      <w:pPr>
        <w:spacing w:before="240" w:line="360" w:lineRule="auto"/>
        <w:jc w:val="both"/>
        <w:rPr>
          <w:rFonts w:ascii="Bookman Old Style" w:hAnsi="Bookman Old Style" w:cstheme="majorHAnsi"/>
          <w:sz w:val="22"/>
          <w:szCs w:val="22"/>
        </w:rPr>
      </w:pPr>
    </w:p>
    <w:p w:rsidR="0069703A" w:rsidRPr="00463CD8" w:rsidRDefault="0069703A" w:rsidP="0069703A">
      <w:pPr>
        <w:pStyle w:val="Prrafodelista"/>
        <w:spacing w:before="240" w:line="360" w:lineRule="auto"/>
        <w:ind w:left="360"/>
        <w:jc w:val="center"/>
        <w:rPr>
          <w:rFonts w:ascii="Bookman Old Style" w:hAnsi="Bookman Old Style" w:cs="Arial"/>
          <w:b/>
          <w:sz w:val="28"/>
          <w:szCs w:val="28"/>
        </w:rPr>
      </w:pPr>
      <w:r>
        <w:rPr>
          <w:rFonts w:ascii="Bookman Old Style" w:hAnsi="Bookman Old Style" w:cs="Arial"/>
          <w:b/>
          <w:sz w:val="28"/>
          <w:szCs w:val="28"/>
        </w:rPr>
        <w:lastRenderedPageBreak/>
        <w:t>5.- Desarrollo.</w:t>
      </w:r>
    </w:p>
    <w:p w:rsidR="0069703A" w:rsidRPr="00E24462" w:rsidRDefault="00E07595" w:rsidP="0069703A">
      <w:pPr>
        <w:spacing w:before="240" w:line="360" w:lineRule="auto"/>
        <w:ind w:firstLine="709"/>
        <w:jc w:val="both"/>
        <w:rPr>
          <w:rFonts w:ascii="Bookman Old Style" w:hAnsi="Bookman Old Style" w:cstheme="majorHAnsi"/>
          <w:sz w:val="22"/>
          <w:szCs w:val="22"/>
        </w:rPr>
      </w:pPr>
      <w:r>
        <w:rPr>
          <w:rFonts w:ascii="Bookman Old Style" w:hAnsi="Bookman Old Style"/>
          <w:sz w:val="22"/>
          <w:szCs w:val="22"/>
        </w:rPr>
        <w:t>Listado de las líneas estratégicas que la dependencia ha utilizado, y tiene contemplado, para la elaboración del PADA</w:t>
      </w:r>
      <w:r w:rsidR="0069703A" w:rsidRPr="00E24462">
        <w:rPr>
          <w:rFonts w:ascii="Bookman Old Style" w:hAnsi="Bookman Old Style"/>
          <w:sz w:val="22"/>
          <w:szCs w:val="22"/>
        </w:rPr>
        <w:t>:</w:t>
      </w:r>
    </w:p>
    <w:p w:rsidR="00D124CF" w:rsidRDefault="00E07595" w:rsidP="00E07595">
      <w:pPr>
        <w:pStyle w:val="Prrafodelista"/>
        <w:numPr>
          <w:ilvl w:val="0"/>
          <w:numId w:val="42"/>
        </w:numPr>
        <w:spacing w:before="240" w:line="360" w:lineRule="auto"/>
        <w:jc w:val="both"/>
        <w:rPr>
          <w:rFonts w:ascii="Bookman Old Style" w:hAnsi="Bookman Old Style" w:cstheme="majorHAnsi"/>
        </w:rPr>
      </w:pPr>
      <w:r w:rsidRPr="00E07595">
        <w:rPr>
          <w:rFonts w:ascii="Bookman Old Style" w:hAnsi="Bookman Old Style" w:cstheme="majorHAnsi"/>
        </w:rPr>
        <w:t>Elaborar y/o actualizar los Instrumentos de Control y Consulta Archivista (ICCA).</w:t>
      </w:r>
    </w:p>
    <w:p w:rsidR="00E07595" w:rsidRDefault="00E07595" w:rsidP="00E07595">
      <w:pPr>
        <w:pStyle w:val="Prrafodelista"/>
        <w:spacing w:before="240" w:line="360" w:lineRule="auto"/>
        <w:ind w:left="360"/>
        <w:jc w:val="both"/>
        <w:rPr>
          <w:rFonts w:ascii="Bookman Old Style" w:hAnsi="Bookman Old Style" w:cstheme="majorHAnsi"/>
        </w:rPr>
      </w:pPr>
    </w:p>
    <w:p w:rsidR="00E07595" w:rsidRDefault="00E07595" w:rsidP="00E07595">
      <w:pPr>
        <w:pStyle w:val="Prrafodelista"/>
        <w:numPr>
          <w:ilvl w:val="0"/>
          <w:numId w:val="42"/>
        </w:numPr>
        <w:spacing w:before="240" w:line="360" w:lineRule="auto"/>
        <w:jc w:val="both"/>
        <w:rPr>
          <w:rFonts w:ascii="Bookman Old Style" w:hAnsi="Bookman Old Style" w:cstheme="majorHAnsi"/>
        </w:rPr>
      </w:pPr>
      <w:r w:rsidRPr="00E07595">
        <w:rPr>
          <w:rFonts w:ascii="Bookman Old Style" w:hAnsi="Bookman Old Style" w:cstheme="majorHAnsi"/>
        </w:rPr>
        <w:t>Conformar el Sistema Institucional de Archivos.</w:t>
      </w:r>
    </w:p>
    <w:p w:rsidR="00E07595" w:rsidRDefault="00E07595" w:rsidP="00E07595">
      <w:pPr>
        <w:pStyle w:val="Prrafodelista"/>
        <w:spacing w:before="240" w:line="360" w:lineRule="auto"/>
        <w:ind w:left="360"/>
        <w:jc w:val="both"/>
        <w:rPr>
          <w:rFonts w:ascii="Bookman Old Style" w:hAnsi="Bookman Old Style" w:cstheme="majorHAnsi"/>
        </w:rPr>
      </w:pPr>
    </w:p>
    <w:p w:rsidR="00E07595" w:rsidRDefault="00E07595" w:rsidP="00E07595">
      <w:pPr>
        <w:pStyle w:val="Prrafodelista"/>
        <w:numPr>
          <w:ilvl w:val="0"/>
          <w:numId w:val="42"/>
        </w:numPr>
        <w:spacing w:before="240" w:line="360" w:lineRule="auto"/>
        <w:jc w:val="both"/>
        <w:rPr>
          <w:rFonts w:ascii="Bookman Old Style" w:hAnsi="Bookman Old Style" w:cstheme="majorHAnsi"/>
        </w:rPr>
      </w:pPr>
      <w:r w:rsidRPr="00E07595">
        <w:rPr>
          <w:rFonts w:ascii="Bookman Old Style" w:hAnsi="Bookman Old Style" w:cstheme="majorHAnsi"/>
        </w:rPr>
        <w:t>Ordenar de manera lógica y cronológica los expedientes de la administración municipal.</w:t>
      </w:r>
    </w:p>
    <w:p w:rsidR="00E07595" w:rsidRDefault="00E07595" w:rsidP="00E07595">
      <w:pPr>
        <w:pStyle w:val="Prrafodelista"/>
        <w:spacing w:before="240" w:line="360" w:lineRule="auto"/>
        <w:ind w:left="360"/>
        <w:jc w:val="both"/>
        <w:rPr>
          <w:rFonts w:ascii="Bookman Old Style" w:hAnsi="Bookman Old Style" w:cstheme="majorHAnsi"/>
        </w:rPr>
      </w:pPr>
    </w:p>
    <w:p w:rsidR="00E07595" w:rsidRDefault="00E07595" w:rsidP="00E07595">
      <w:pPr>
        <w:pStyle w:val="Prrafodelista"/>
        <w:numPr>
          <w:ilvl w:val="0"/>
          <w:numId w:val="42"/>
        </w:numPr>
        <w:spacing w:before="240" w:line="360" w:lineRule="auto"/>
        <w:jc w:val="both"/>
        <w:rPr>
          <w:rFonts w:ascii="Bookman Old Style" w:hAnsi="Bookman Old Style" w:cstheme="majorHAnsi"/>
        </w:rPr>
      </w:pPr>
      <w:r w:rsidRPr="00E07595">
        <w:rPr>
          <w:rFonts w:ascii="Bookman Old Style" w:hAnsi="Bookman Old Style" w:cstheme="majorHAnsi"/>
        </w:rPr>
        <w:t>Organizar los archivos de Trámite y de Concentración, de conformidad con la normativa aplicable.</w:t>
      </w:r>
    </w:p>
    <w:p w:rsidR="00E07595" w:rsidRDefault="00E07595" w:rsidP="00E07595">
      <w:pPr>
        <w:pStyle w:val="Prrafodelista"/>
        <w:spacing w:before="240" w:line="360" w:lineRule="auto"/>
        <w:ind w:left="360"/>
        <w:jc w:val="both"/>
        <w:rPr>
          <w:rFonts w:ascii="Bookman Old Style" w:hAnsi="Bookman Old Style" w:cstheme="majorHAnsi"/>
        </w:rPr>
      </w:pPr>
    </w:p>
    <w:p w:rsidR="00E07595" w:rsidRDefault="00E07595" w:rsidP="00E07595">
      <w:pPr>
        <w:pStyle w:val="Prrafodelista"/>
        <w:numPr>
          <w:ilvl w:val="0"/>
          <w:numId w:val="42"/>
        </w:numPr>
        <w:spacing w:before="240" w:line="360" w:lineRule="auto"/>
        <w:jc w:val="both"/>
        <w:rPr>
          <w:rFonts w:ascii="Bookman Old Style" w:hAnsi="Bookman Old Style" w:cstheme="majorHAnsi"/>
        </w:rPr>
      </w:pPr>
      <w:r w:rsidRPr="00E07595">
        <w:rPr>
          <w:rFonts w:ascii="Bookman Old Style" w:hAnsi="Bookman Old Style" w:cstheme="majorHAnsi"/>
        </w:rPr>
        <w:t>Supervisar la correcta integración de los expedientes.</w:t>
      </w:r>
    </w:p>
    <w:p w:rsidR="00E07595" w:rsidRDefault="00E07595" w:rsidP="00E07595">
      <w:pPr>
        <w:pStyle w:val="Prrafodelista"/>
        <w:spacing w:before="240" w:line="360" w:lineRule="auto"/>
        <w:ind w:left="360"/>
        <w:jc w:val="both"/>
        <w:rPr>
          <w:rFonts w:ascii="Bookman Old Style" w:hAnsi="Bookman Old Style" w:cstheme="majorHAnsi"/>
        </w:rPr>
      </w:pPr>
    </w:p>
    <w:p w:rsidR="00E07595" w:rsidRPr="00E07595" w:rsidRDefault="00E07595" w:rsidP="00E07595">
      <w:pPr>
        <w:pStyle w:val="Prrafodelista"/>
        <w:numPr>
          <w:ilvl w:val="0"/>
          <w:numId w:val="42"/>
        </w:numPr>
        <w:spacing w:before="240" w:line="360" w:lineRule="auto"/>
        <w:jc w:val="both"/>
        <w:rPr>
          <w:rFonts w:ascii="Bookman Old Style" w:hAnsi="Bookman Old Style" w:cstheme="majorHAnsi"/>
        </w:rPr>
      </w:pPr>
      <w:r w:rsidRPr="00E07595">
        <w:rPr>
          <w:rFonts w:ascii="Bookman Old Style" w:hAnsi="Bookman Old Style" w:cstheme="majorHAnsi"/>
        </w:rPr>
        <w:t>Instalar y operar el Grupo Interdisciplinario (GI).</w:t>
      </w:r>
    </w:p>
    <w:p w:rsidR="00D124CF" w:rsidRDefault="00D124CF" w:rsidP="00832C85">
      <w:pPr>
        <w:spacing w:before="240" w:line="360" w:lineRule="auto"/>
        <w:jc w:val="both"/>
        <w:rPr>
          <w:rFonts w:ascii="Bookman Old Style" w:hAnsi="Bookman Old Style" w:cstheme="majorHAnsi"/>
          <w:sz w:val="22"/>
          <w:szCs w:val="22"/>
        </w:rPr>
      </w:pPr>
    </w:p>
    <w:p w:rsidR="0069703A" w:rsidRDefault="0069703A" w:rsidP="00832C85">
      <w:pPr>
        <w:spacing w:before="240" w:line="360" w:lineRule="auto"/>
        <w:jc w:val="both"/>
        <w:rPr>
          <w:rFonts w:ascii="Bookman Old Style" w:hAnsi="Bookman Old Style" w:cstheme="majorHAnsi"/>
          <w:sz w:val="22"/>
          <w:szCs w:val="22"/>
        </w:rPr>
      </w:pPr>
    </w:p>
    <w:p w:rsidR="0069703A" w:rsidRDefault="0069703A" w:rsidP="00832C85">
      <w:pPr>
        <w:spacing w:before="240" w:line="360" w:lineRule="auto"/>
        <w:jc w:val="both"/>
        <w:rPr>
          <w:rFonts w:ascii="Bookman Old Style" w:hAnsi="Bookman Old Style" w:cstheme="majorHAnsi"/>
          <w:sz w:val="22"/>
          <w:szCs w:val="22"/>
        </w:rPr>
      </w:pPr>
    </w:p>
    <w:p w:rsidR="0069703A" w:rsidRDefault="0069703A" w:rsidP="00832C85">
      <w:pPr>
        <w:spacing w:before="240" w:line="360" w:lineRule="auto"/>
        <w:jc w:val="both"/>
        <w:rPr>
          <w:rFonts w:ascii="Bookman Old Style" w:hAnsi="Bookman Old Style" w:cstheme="majorHAnsi"/>
          <w:sz w:val="22"/>
          <w:szCs w:val="22"/>
        </w:rPr>
      </w:pPr>
    </w:p>
    <w:p w:rsidR="0069703A" w:rsidRDefault="0069703A" w:rsidP="00832C85">
      <w:pPr>
        <w:spacing w:before="240" w:line="360" w:lineRule="auto"/>
        <w:jc w:val="both"/>
        <w:rPr>
          <w:rFonts w:ascii="Bookman Old Style" w:hAnsi="Bookman Old Style" w:cstheme="majorHAnsi"/>
          <w:sz w:val="22"/>
          <w:szCs w:val="22"/>
        </w:rPr>
      </w:pPr>
    </w:p>
    <w:p w:rsidR="0069703A" w:rsidRDefault="0069703A" w:rsidP="00832C85">
      <w:pPr>
        <w:spacing w:before="240" w:line="360" w:lineRule="auto"/>
        <w:jc w:val="both"/>
        <w:rPr>
          <w:rFonts w:ascii="Bookman Old Style" w:hAnsi="Bookman Old Style" w:cstheme="majorHAnsi"/>
          <w:sz w:val="22"/>
          <w:szCs w:val="22"/>
        </w:rPr>
      </w:pPr>
    </w:p>
    <w:p w:rsidR="00EF4AD2" w:rsidRDefault="00EF4AD2" w:rsidP="00832C85">
      <w:pPr>
        <w:spacing w:before="240" w:line="360" w:lineRule="auto"/>
        <w:jc w:val="both"/>
        <w:rPr>
          <w:rFonts w:ascii="Bookman Old Style" w:hAnsi="Bookman Old Style" w:cstheme="majorHAnsi"/>
          <w:sz w:val="22"/>
          <w:szCs w:val="22"/>
        </w:rPr>
      </w:pPr>
    </w:p>
    <w:p w:rsidR="00EF4AD2" w:rsidRDefault="00EF4AD2" w:rsidP="00832C85">
      <w:pPr>
        <w:spacing w:before="240" w:line="360" w:lineRule="auto"/>
        <w:jc w:val="both"/>
        <w:rPr>
          <w:rFonts w:ascii="Bookman Old Style" w:hAnsi="Bookman Old Style" w:cstheme="majorHAnsi"/>
          <w:sz w:val="22"/>
          <w:szCs w:val="22"/>
        </w:rPr>
      </w:pPr>
    </w:p>
    <w:p w:rsidR="00EF4AD2" w:rsidRDefault="00EF4AD2" w:rsidP="00832C85">
      <w:pPr>
        <w:spacing w:before="240" w:line="360" w:lineRule="auto"/>
        <w:jc w:val="both"/>
        <w:rPr>
          <w:rFonts w:ascii="Bookman Old Style" w:hAnsi="Bookman Old Style" w:cstheme="majorHAnsi"/>
          <w:sz w:val="22"/>
          <w:szCs w:val="22"/>
        </w:rPr>
      </w:pPr>
    </w:p>
    <w:p w:rsidR="00EF4AD2" w:rsidRDefault="00EF4AD2" w:rsidP="00832C85">
      <w:pPr>
        <w:spacing w:before="240" w:line="360" w:lineRule="auto"/>
        <w:jc w:val="both"/>
        <w:rPr>
          <w:rFonts w:ascii="Bookman Old Style" w:hAnsi="Bookman Old Style" w:cstheme="majorHAnsi"/>
          <w:sz w:val="22"/>
          <w:szCs w:val="22"/>
        </w:rPr>
      </w:pPr>
    </w:p>
    <w:p w:rsidR="00EF4AD2" w:rsidRPr="00463CD8" w:rsidRDefault="00EF4AD2" w:rsidP="00EF4AD2">
      <w:pPr>
        <w:pStyle w:val="Prrafodelista"/>
        <w:spacing w:before="240" w:line="360" w:lineRule="auto"/>
        <w:ind w:left="360"/>
        <w:jc w:val="center"/>
        <w:rPr>
          <w:rFonts w:ascii="Bookman Old Style" w:hAnsi="Bookman Old Style" w:cs="Arial"/>
          <w:b/>
          <w:sz w:val="28"/>
          <w:szCs w:val="28"/>
        </w:rPr>
      </w:pPr>
      <w:r>
        <w:rPr>
          <w:rFonts w:ascii="Bookman Old Style" w:hAnsi="Bookman Old Style" w:cs="Arial"/>
          <w:b/>
          <w:sz w:val="28"/>
          <w:szCs w:val="28"/>
        </w:rPr>
        <w:lastRenderedPageBreak/>
        <w:t>6.- Planeación.</w:t>
      </w:r>
    </w:p>
    <w:p w:rsidR="00EF4AD2" w:rsidRDefault="00EF4AD2" w:rsidP="00832C85">
      <w:pPr>
        <w:spacing w:before="240" w:line="360" w:lineRule="auto"/>
        <w:jc w:val="both"/>
        <w:rPr>
          <w:rFonts w:ascii="Bookman Old Style" w:hAnsi="Bookman Old Style" w:cstheme="maj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1239"/>
        <w:gridCol w:w="1360"/>
        <w:gridCol w:w="1311"/>
        <w:gridCol w:w="496"/>
        <w:gridCol w:w="1095"/>
        <w:gridCol w:w="962"/>
        <w:gridCol w:w="1198"/>
        <w:gridCol w:w="1913"/>
      </w:tblGrid>
      <w:tr w:rsidR="00EF4AD2" w:rsidRPr="00EF4AD2" w:rsidTr="00EF4AD2">
        <w:trPr>
          <w:trHeight w:val="300"/>
        </w:trPr>
        <w:tc>
          <w:tcPr>
            <w:tcW w:w="191" w:type="pct"/>
            <w:shd w:val="clear" w:color="000000" w:fill="9BC2E6"/>
            <w:noWrap/>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Núm.</w:t>
            </w:r>
          </w:p>
        </w:tc>
        <w:tc>
          <w:tcPr>
            <w:tcW w:w="503" w:type="pct"/>
            <w:shd w:val="clear" w:color="000000" w:fill="9BC2E6"/>
            <w:noWrap/>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Línea estratégica</w:t>
            </w:r>
          </w:p>
        </w:tc>
        <w:tc>
          <w:tcPr>
            <w:tcW w:w="758" w:type="pct"/>
            <w:shd w:val="clear" w:color="000000" w:fill="9BC2E6"/>
            <w:noWrap/>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Objetivos</w:t>
            </w:r>
          </w:p>
        </w:tc>
        <w:tc>
          <w:tcPr>
            <w:tcW w:w="734" w:type="pct"/>
            <w:shd w:val="clear" w:color="000000" w:fill="9BC2E6"/>
            <w:noWrap/>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Metas</w:t>
            </w:r>
          </w:p>
        </w:tc>
        <w:tc>
          <w:tcPr>
            <w:tcW w:w="191" w:type="pct"/>
            <w:shd w:val="clear" w:color="000000" w:fill="9BC2E6"/>
            <w:noWrap/>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Núm.</w:t>
            </w:r>
          </w:p>
        </w:tc>
        <w:tc>
          <w:tcPr>
            <w:tcW w:w="582" w:type="pct"/>
            <w:shd w:val="clear" w:color="000000" w:fill="9BC2E6"/>
            <w:noWrap/>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Actividades</w:t>
            </w:r>
          </w:p>
        </w:tc>
        <w:tc>
          <w:tcPr>
            <w:tcW w:w="485" w:type="pct"/>
            <w:shd w:val="clear" w:color="000000" w:fill="9BC2E6"/>
            <w:noWrap/>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Responsable</w:t>
            </w:r>
          </w:p>
        </w:tc>
        <w:tc>
          <w:tcPr>
            <w:tcW w:w="403" w:type="pct"/>
            <w:shd w:val="clear" w:color="000000" w:fill="9BC2E6"/>
            <w:noWrap/>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Entregable</w:t>
            </w:r>
          </w:p>
        </w:tc>
        <w:tc>
          <w:tcPr>
            <w:tcW w:w="1152" w:type="pct"/>
            <w:shd w:val="clear" w:color="000000" w:fill="9BC2E6"/>
            <w:noWrap/>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Indicador</w:t>
            </w:r>
          </w:p>
        </w:tc>
      </w:tr>
      <w:tr w:rsidR="00EF4AD2" w:rsidRPr="00EF4AD2" w:rsidTr="00EF4AD2">
        <w:trPr>
          <w:trHeight w:val="300"/>
        </w:trPr>
        <w:tc>
          <w:tcPr>
            <w:tcW w:w="5000" w:type="pct"/>
            <w:gridSpan w:val="9"/>
            <w:shd w:val="clear" w:color="000000" w:fill="FFF2CC"/>
            <w:noWrap/>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Sujeto Obligado:</w:t>
            </w:r>
          </w:p>
        </w:tc>
      </w:tr>
      <w:tr w:rsidR="00EF4AD2" w:rsidRPr="00EF4AD2" w:rsidTr="00EF4AD2">
        <w:trPr>
          <w:trHeight w:val="1200"/>
        </w:trPr>
        <w:tc>
          <w:tcPr>
            <w:tcW w:w="191" w:type="pct"/>
            <w:shd w:val="clear" w:color="000000" w:fill="D9D9D9"/>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1</w:t>
            </w:r>
          </w:p>
        </w:tc>
        <w:tc>
          <w:tcPr>
            <w:tcW w:w="503"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Capacitación</w:t>
            </w:r>
          </w:p>
        </w:tc>
        <w:tc>
          <w:tcPr>
            <w:tcW w:w="758"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Impulsar la mejora de los servicios mediante la capacitación continua de los servidores públicos en áreas técnicas.</w:t>
            </w:r>
          </w:p>
        </w:tc>
        <w:tc>
          <w:tcPr>
            <w:tcW w:w="734"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6 capacitaciones (2 capacitaciones por año)</w:t>
            </w:r>
          </w:p>
        </w:tc>
        <w:tc>
          <w:tcPr>
            <w:tcW w:w="191" w:type="pct"/>
            <w:shd w:val="clear" w:color="000000" w:fill="D9D9D9"/>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1</w:t>
            </w:r>
          </w:p>
        </w:tc>
        <w:tc>
          <w:tcPr>
            <w:tcW w:w="582"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Realizar 2 capacitaciones anuales en materia archivística.</w:t>
            </w:r>
          </w:p>
        </w:tc>
        <w:tc>
          <w:tcPr>
            <w:tcW w:w="485"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Jesús Alberto Peña Martínez</w:t>
            </w:r>
          </w:p>
        </w:tc>
        <w:tc>
          <w:tcPr>
            <w:tcW w:w="403"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Lista de capacitaciones y asistentes.</w:t>
            </w:r>
          </w:p>
        </w:tc>
        <w:tc>
          <w:tcPr>
            <w:tcW w:w="1152"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Porcentaje de capacitaciones realizadas sobre las planificadas (100% si se completan las 2 capacitaciones anuales).</w:t>
            </w:r>
          </w:p>
        </w:tc>
      </w:tr>
      <w:tr w:rsidR="00EF4AD2" w:rsidRPr="00EF4AD2" w:rsidTr="00EF4AD2">
        <w:trPr>
          <w:trHeight w:val="1200"/>
        </w:trPr>
        <w:tc>
          <w:tcPr>
            <w:tcW w:w="191" w:type="pct"/>
            <w:shd w:val="clear" w:color="000000" w:fill="D9D9D9"/>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2</w:t>
            </w:r>
          </w:p>
        </w:tc>
        <w:tc>
          <w:tcPr>
            <w:tcW w:w="503"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Mejoras Internas</w:t>
            </w:r>
          </w:p>
        </w:tc>
        <w:tc>
          <w:tcPr>
            <w:tcW w:w="758"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Mejorar la infraestructura del Archivo Municipal y optimizar los procesos de conservación de la información.</w:t>
            </w:r>
          </w:p>
        </w:tc>
        <w:tc>
          <w:tcPr>
            <w:tcW w:w="734"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6 acciones de mejoramiento (2 acciones de mejoramiento por año)</w:t>
            </w:r>
          </w:p>
        </w:tc>
        <w:tc>
          <w:tcPr>
            <w:tcW w:w="191" w:type="pct"/>
            <w:shd w:val="clear" w:color="000000" w:fill="D9D9D9"/>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1</w:t>
            </w:r>
          </w:p>
        </w:tc>
        <w:tc>
          <w:tcPr>
            <w:tcW w:w="582"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Implementar 2 acciones de mejoramiento interno cada año.</w:t>
            </w:r>
          </w:p>
        </w:tc>
        <w:tc>
          <w:tcPr>
            <w:tcW w:w="485"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Jesús Alberto Peña Martínez</w:t>
            </w:r>
          </w:p>
        </w:tc>
        <w:tc>
          <w:tcPr>
            <w:tcW w:w="403"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Lista de mejoras implementadas.</w:t>
            </w:r>
          </w:p>
        </w:tc>
        <w:tc>
          <w:tcPr>
            <w:tcW w:w="1152"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Número de mejoras internas realizadas al año (100% si se completan las 2 acciones anuales).</w:t>
            </w:r>
          </w:p>
        </w:tc>
      </w:tr>
      <w:tr w:rsidR="00EF4AD2" w:rsidRPr="00EF4AD2" w:rsidTr="00EF4AD2">
        <w:trPr>
          <w:trHeight w:val="1440"/>
        </w:trPr>
        <w:tc>
          <w:tcPr>
            <w:tcW w:w="191" w:type="pct"/>
            <w:shd w:val="clear" w:color="000000" w:fill="D9D9D9"/>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3</w:t>
            </w:r>
          </w:p>
        </w:tc>
        <w:tc>
          <w:tcPr>
            <w:tcW w:w="503"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Mejoras de las áreas</w:t>
            </w:r>
          </w:p>
        </w:tc>
        <w:tc>
          <w:tcPr>
            <w:tcW w:w="758"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Mejorar los archivos y los procesos de conservación de la información en las áreas generadoras.</w:t>
            </w:r>
          </w:p>
        </w:tc>
        <w:tc>
          <w:tcPr>
            <w:tcW w:w="734"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15 acciones de mejoramiento (5 acciones por año)</w:t>
            </w:r>
          </w:p>
        </w:tc>
        <w:tc>
          <w:tcPr>
            <w:tcW w:w="191" w:type="pct"/>
            <w:shd w:val="clear" w:color="000000" w:fill="D9D9D9"/>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1</w:t>
            </w:r>
          </w:p>
        </w:tc>
        <w:tc>
          <w:tcPr>
            <w:tcW w:w="582"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Implementar 5 acciones de mejoramiento en las áreas de la Presidencia Municipal.</w:t>
            </w:r>
          </w:p>
        </w:tc>
        <w:tc>
          <w:tcPr>
            <w:tcW w:w="485"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Jesús Alberto Peña Martínez</w:t>
            </w:r>
          </w:p>
        </w:tc>
        <w:tc>
          <w:tcPr>
            <w:tcW w:w="403"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Lista de acciones realizadas en las áreas.</w:t>
            </w:r>
          </w:p>
        </w:tc>
        <w:tc>
          <w:tcPr>
            <w:tcW w:w="1152"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Número de mejoras implementadas en las áreas al año (100% si se completan las 5 acciones anuales).</w:t>
            </w:r>
          </w:p>
        </w:tc>
      </w:tr>
      <w:tr w:rsidR="00EF4AD2" w:rsidRPr="00EF4AD2" w:rsidTr="00EF4AD2">
        <w:trPr>
          <w:trHeight w:val="720"/>
        </w:trPr>
        <w:tc>
          <w:tcPr>
            <w:tcW w:w="191" w:type="pct"/>
            <w:shd w:val="clear" w:color="000000" w:fill="D9D9D9"/>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4</w:t>
            </w:r>
          </w:p>
        </w:tc>
        <w:tc>
          <w:tcPr>
            <w:tcW w:w="503"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Padrón digital</w:t>
            </w:r>
          </w:p>
        </w:tc>
        <w:tc>
          <w:tcPr>
            <w:tcW w:w="758"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Mantener un padrón digital actualizado del archivo histórico de manera anual.</w:t>
            </w:r>
          </w:p>
        </w:tc>
        <w:tc>
          <w:tcPr>
            <w:tcW w:w="734"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3 actualizaciones (1 actualización por año)</w:t>
            </w:r>
          </w:p>
        </w:tc>
        <w:tc>
          <w:tcPr>
            <w:tcW w:w="191" w:type="pct"/>
            <w:shd w:val="clear" w:color="000000" w:fill="D9D9D9"/>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1</w:t>
            </w:r>
          </w:p>
        </w:tc>
        <w:tc>
          <w:tcPr>
            <w:tcW w:w="582"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Actualizar el padrón digital anualmente.</w:t>
            </w:r>
          </w:p>
        </w:tc>
        <w:tc>
          <w:tcPr>
            <w:tcW w:w="485"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María Guadalupe Chávez Ávila</w:t>
            </w:r>
          </w:p>
        </w:tc>
        <w:tc>
          <w:tcPr>
            <w:tcW w:w="403"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Padrón digital.</w:t>
            </w:r>
          </w:p>
        </w:tc>
        <w:tc>
          <w:tcPr>
            <w:tcW w:w="1152"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Porcentaje de actualización del padrón digital (100% si se actualiza anualmente).</w:t>
            </w:r>
          </w:p>
        </w:tc>
      </w:tr>
      <w:tr w:rsidR="00EF4AD2" w:rsidRPr="00EF4AD2" w:rsidTr="00EF4AD2">
        <w:trPr>
          <w:trHeight w:val="960"/>
        </w:trPr>
        <w:tc>
          <w:tcPr>
            <w:tcW w:w="191" w:type="pct"/>
            <w:shd w:val="clear" w:color="000000" w:fill="D9D9D9"/>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5</w:t>
            </w:r>
          </w:p>
        </w:tc>
        <w:tc>
          <w:tcPr>
            <w:tcW w:w="503"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Solicitud de información</w:t>
            </w:r>
          </w:p>
        </w:tc>
        <w:tc>
          <w:tcPr>
            <w:tcW w:w="758"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Dar respuesta oportuna y satisfactoria a las solicitudes de información en tiempo y forma.</w:t>
            </w:r>
          </w:p>
        </w:tc>
        <w:tc>
          <w:tcPr>
            <w:tcW w:w="734"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30 solicitudes atendidas (10 solicitudes por año)</w:t>
            </w:r>
          </w:p>
        </w:tc>
        <w:tc>
          <w:tcPr>
            <w:tcW w:w="191" w:type="pct"/>
            <w:shd w:val="clear" w:color="000000" w:fill="D9D9D9"/>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1</w:t>
            </w:r>
          </w:p>
        </w:tc>
        <w:tc>
          <w:tcPr>
            <w:tcW w:w="582"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Atender 10 solicitudes de información por año.</w:t>
            </w:r>
          </w:p>
        </w:tc>
        <w:tc>
          <w:tcPr>
            <w:tcW w:w="485"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María Guadalupe Chávez Ávila</w:t>
            </w:r>
          </w:p>
        </w:tc>
        <w:tc>
          <w:tcPr>
            <w:tcW w:w="403"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Lista de solicitudes atendidas.</w:t>
            </w:r>
          </w:p>
        </w:tc>
        <w:tc>
          <w:tcPr>
            <w:tcW w:w="1152"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Porcentaje de solicitudes respondidas a tiempo (100% si se responden las 10 solicitudes anuales dentro del plazo establecido).</w:t>
            </w:r>
          </w:p>
        </w:tc>
      </w:tr>
      <w:tr w:rsidR="00EF4AD2" w:rsidRPr="00EF4AD2" w:rsidTr="00EF4AD2">
        <w:trPr>
          <w:trHeight w:val="960"/>
        </w:trPr>
        <w:tc>
          <w:tcPr>
            <w:tcW w:w="191" w:type="pct"/>
            <w:shd w:val="clear" w:color="000000" w:fill="D9D9D9"/>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6</w:t>
            </w:r>
          </w:p>
        </w:tc>
        <w:tc>
          <w:tcPr>
            <w:tcW w:w="503"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Registro Nacional de Archivos</w:t>
            </w:r>
          </w:p>
        </w:tc>
        <w:tc>
          <w:tcPr>
            <w:tcW w:w="758"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Empadronar los archivos en el Registro Nacional del Archivo General de la Nación.</w:t>
            </w:r>
          </w:p>
        </w:tc>
        <w:tc>
          <w:tcPr>
            <w:tcW w:w="734"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3 registros (1 registro por año)</w:t>
            </w:r>
          </w:p>
        </w:tc>
        <w:tc>
          <w:tcPr>
            <w:tcW w:w="191" w:type="pct"/>
            <w:shd w:val="clear" w:color="000000" w:fill="D9D9D9"/>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1</w:t>
            </w:r>
          </w:p>
        </w:tc>
        <w:tc>
          <w:tcPr>
            <w:tcW w:w="582"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Obtener 1 registro anual en el Archivo General de la Nación.</w:t>
            </w:r>
          </w:p>
        </w:tc>
        <w:tc>
          <w:tcPr>
            <w:tcW w:w="485"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Jesús Alberto Peña Martínez</w:t>
            </w:r>
          </w:p>
        </w:tc>
        <w:tc>
          <w:tcPr>
            <w:tcW w:w="403"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Reconocimiento del registro.</w:t>
            </w:r>
          </w:p>
        </w:tc>
        <w:tc>
          <w:tcPr>
            <w:tcW w:w="1152"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Porcentaje de registros obtenidos respecto a los planificados (100% si se obtiene el registro cada año).</w:t>
            </w:r>
          </w:p>
        </w:tc>
      </w:tr>
      <w:tr w:rsidR="00EF4AD2" w:rsidRPr="00EF4AD2" w:rsidTr="00EF4AD2">
        <w:trPr>
          <w:trHeight w:val="1440"/>
        </w:trPr>
        <w:tc>
          <w:tcPr>
            <w:tcW w:w="191" w:type="pct"/>
            <w:shd w:val="clear" w:color="000000" w:fill="D9D9D9"/>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7</w:t>
            </w:r>
          </w:p>
        </w:tc>
        <w:tc>
          <w:tcPr>
            <w:tcW w:w="503"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Fototeca y hemeroteca</w:t>
            </w:r>
          </w:p>
        </w:tc>
        <w:tc>
          <w:tcPr>
            <w:tcW w:w="758"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Renovar y actualizar la fototeca y hemeroteca con nuevos documentos.</w:t>
            </w:r>
          </w:p>
        </w:tc>
        <w:tc>
          <w:tcPr>
            <w:tcW w:w="734"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3 renovaciones (1 renovación por año)</w:t>
            </w:r>
          </w:p>
        </w:tc>
        <w:tc>
          <w:tcPr>
            <w:tcW w:w="191" w:type="pct"/>
            <w:shd w:val="clear" w:color="000000" w:fill="D9D9D9"/>
            <w:vAlign w:val="center"/>
            <w:hideMark/>
          </w:tcPr>
          <w:p w:rsidR="00EF4AD2" w:rsidRPr="00EF4AD2" w:rsidRDefault="00EF4AD2" w:rsidP="00EF4AD2">
            <w:pPr>
              <w:jc w:val="cente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1</w:t>
            </w:r>
          </w:p>
        </w:tc>
        <w:tc>
          <w:tcPr>
            <w:tcW w:w="582"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Realizar una renovación anual de la fototeca y hemeroteca con documentos específicos del rubro.</w:t>
            </w:r>
          </w:p>
        </w:tc>
        <w:tc>
          <w:tcPr>
            <w:tcW w:w="485"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María Guadalupe Chávez Ávila y Marco Antonio Franco Rodríguez</w:t>
            </w:r>
          </w:p>
        </w:tc>
        <w:tc>
          <w:tcPr>
            <w:tcW w:w="403"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Lista de documentos renovados en la fototeca y hemeroteca.</w:t>
            </w:r>
          </w:p>
        </w:tc>
        <w:tc>
          <w:tcPr>
            <w:tcW w:w="1152" w:type="pct"/>
            <w:shd w:val="clear" w:color="auto" w:fill="auto"/>
            <w:vAlign w:val="center"/>
            <w:hideMark/>
          </w:tcPr>
          <w:p w:rsidR="00EF4AD2" w:rsidRPr="00EF4AD2" w:rsidRDefault="00EF4AD2" w:rsidP="00EF4AD2">
            <w:pPr>
              <w:rPr>
                <w:rFonts w:ascii="Calibri" w:eastAsia="Times New Roman" w:hAnsi="Calibri" w:cs="Calibri"/>
                <w:color w:val="000000"/>
                <w:sz w:val="16"/>
                <w:szCs w:val="16"/>
                <w:lang w:eastAsia="es-MX"/>
              </w:rPr>
            </w:pPr>
            <w:r w:rsidRPr="00EF4AD2">
              <w:rPr>
                <w:rFonts w:ascii="Calibri" w:eastAsia="Times New Roman" w:hAnsi="Calibri" w:cs="Calibri"/>
                <w:color w:val="000000"/>
                <w:sz w:val="16"/>
                <w:szCs w:val="16"/>
                <w:lang w:eastAsia="es-MX"/>
              </w:rPr>
              <w:t>Número de renovaciones realizadas al año (100% si se completa la renovación anual).</w:t>
            </w:r>
          </w:p>
        </w:tc>
      </w:tr>
    </w:tbl>
    <w:p w:rsidR="00EF4AD2" w:rsidRDefault="00EF4AD2" w:rsidP="00832C85">
      <w:pPr>
        <w:spacing w:before="240" w:line="360" w:lineRule="auto"/>
        <w:jc w:val="both"/>
        <w:rPr>
          <w:rFonts w:ascii="Bookman Old Style" w:hAnsi="Bookman Old Style" w:cstheme="majorHAnsi"/>
          <w:sz w:val="22"/>
          <w:szCs w:val="22"/>
        </w:rPr>
      </w:pPr>
    </w:p>
    <w:p w:rsidR="00EF4AD2" w:rsidRDefault="00EF4AD2" w:rsidP="00832C85">
      <w:pPr>
        <w:spacing w:before="240" w:line="360" w:lineRule="auto"/>
        <w:jc w:val="both"/>
        <w:rPr>
          <w:rFonts w:ascii="Bookman Old Style" w:hAnsi="Bookman Old Style" w:cstheme="majorHAnsi"/>
          <w:sz w:val="22"/>
          <w:szCs w:val="22"/>
        </w:rPr>
      </w:pPr>
    </w:p>
    <w:p w:rsidR="00EF4AD2" w:rsidRPr="00463CD8" w:rsidRDefault="00EF4AD2" w:rsidP="00EF4AD2">
      <w:pPr>
        <w:spacing w:before="240" w:line="360" w:lineRule="auto"/>
        <w:ind w:firstLine="709"/>
        <w:jc w:val="center"/>
        <w:rPr>
          <w:rFonts w:ascii="Bookman Old Style" w:hAnsi="Bookman Old Style" w:cs="Arial"/>
          <w:b/>
          <w:sz w:val="28"/>
          <w:szCs w:val="28"/>
        </w:rPr>
      </w:pPr>
      <w:r>
        <w:rPr>
          <w:rFonts w:ascii="Bookman Old Style" w:hAnsi="Bookman Old Style" w:cs="Arial"/>
          <w:b/>
          <w:sz w:val="28"/>
          <w:szCs w:val="28"/>
        </w:rPr>
        <w:lastRenderedPageBreak/>
        <w:t>6.1) - Alcance.</w:t>
      </w:r>
    </w:p>
    <w:p w:rsidR="00EF4AD2" w:rsidRDefault="00EF4AD2" w:rsidP="00EF4AD2">
      <w:pPr>
        <w:spacing w:before="240" w:line="360" w:lineRule="auto"/>
        <w:ind w:firstLine="709"/>
        <w:jc w:val="both"/>
        <w:rPr>
          <w:rFonts w:ascii="Bookman Old Style" w:hAnsi="Bookman Old Style" w:cstheme="majorHAnsi"/>
          <w:sz w:val="22"/>
          <w:szCs w:val="22"/>
        </w:rPr>
      </w:pPr>
      <w:r w:rsidRPr="00EF4AD2">
        <w:rPr>
          <w:rFonts w:ascii="Bookman Old Style" w:hAnsi="Bookman Old Style" w:cstheme="majorHAnsi"/>
        </w:rPr>
        <w:t>A</w:t>
      </w:r>
      <w:r>
        <w:rPr>
          <w:rFonts w:ascii="Bookman Old Style" w:hAnsi="Bookman Old Style" w:cstheme="majorHAnsi"/>
          <w:sz w:val="22"/>
          <w:szCs w:val="22"/>
        </w:rPr>
        <w:t>unque el alcance inicial se planea que llegue a los Sujetos Obligados de cada una de las áreas, la meta final del alcance es llegar a los Directores, Jefes o Titulares de las áreas, para demostrarles la importancia de los archivos y su importancia dentro de las mismas, no solo como simple papel.</w:t>
      </w:r>
    </w:p>
    <w:p w:rsidR="00EF4AD2" w:rsidRDefault="00EF4AD2" w:rsidP="00832C85">
      <w:pPr>
        <w:spacing w:before="240" w:line="360" w:lineRule="auto"/>
        <w:jc w:val="both"/>
        <w:rPr>
          <w:rFonts w:ascii="Bookman Old Style" w:hAnsi="Bookman Old Style" w:cstheme="majorHAnsi"/>
          <w:sz w:val="22"/>
          <w:szCs w:val="22"/>
        </w:rPr>
      </w:pPr>
    </w:p>
    <w:p w:rsidR="00EF4AD2" w:rsidRPr="00463CD8" w:rsidRDefault="00EF4AD2" w:rsidP="00EF4AD2">
      <w:pPr>
        <w:spacing w:before="240" w:line="360" w:lineRule="auto"/>
        <w:ind w:firstLine="709"/>
        <w:jc w:val="center"/>
        <w:rPr>
          <w:rFonts w:ascii="Bookman Old Style" w:hAnsi="Bookman Old Style" w:cs="Arial"/>
          <w:b/>
          <w:sz w:val="28"/>
          <w:szCs w:val="28"/>
        </w:rPr>
      </w:pPr>
      <w:r>
        <w:rPr>
          <w:rFonts w:ascii="Bookman Old Style" w:hAnsi="Bookman Old Style" w:cs="Arial"/>
          <w:b/>
          <w:sz w:val="28"/>
          <w:szCs w:val="28"/>
        </w:rPr>
        <w:t>6.2) - Entregables.</w:t>
      </w:r>
    </w:p>
    <w:p w:rsidR="00EF4AD2" w:rsidRPr="00EF4AD2" w:rsidRDefault="00EF4AD2" w:rsidP="00EF4AD2">
      <w:pPr>
        <w:spacing w:before="240" w:line="360" w:lineRule="auto"/>
        <w:ind w:firstLine="709"/>
        <w:jc w:val="both"/>
        <w:rPr>
          <w:rFonts w:ascii="Bookman Old Style" w:hAnsi="Bookman Old Style" w:cstheme="majorHAnsi"/>
          <w:sz w:val="22"/>
          <w:szCs w:val="22"/>
        </w:rPr>
      </w:pPr>
      <w:r w:rsidRPr="00EF4AD2">
        <w:rPr>
          <w:rFonts w:ascii="Bookman Old Style" w:hAnsi="Bookman Old Style" w:cstheme="majorHAnsi"/>
          <w:sz w:val="22"/>
          <w:szCs w:val="22"/>
        </w:rPr>
        <w:t>Correspondiente a cada una de las m</w:t>
      </w:r>
      <w:r>
        <w:rPr>
          <w:rFonts w:ascii="Bookman Old Style" w:hAnsi="Bookman Old Style" w:cstheme="majorHAnsi"/>
          <w:sz w:val="22"/>
          <w:szCs w:val="22"/>
        </w:rPr>
        <w:t>etas y actividades que se han plasmado, comprende a las evidencias</w:t>
      </w:r>
      <w:r w:rsidRPr="00EF4AD2">
        <w:rPr>
          <w:rFonts w:ascii="Bookman Old Style" w:hAnsi="Bookman Old Style" w:cstheme="majorHAnsi"/>
          <w:sz w:val="22"/>
          <w:szCs w:val="22"/>
        </w:rPr>
        <w:t>.</w:t>
      </w:r>
    </w:p>
    <w:p w:rsidR="00EF4AD2" w:rsidRDefault="00EF4AD2" w:rsidP="00832C85">
      <w:pPr>
        <w:spacing w:before="240" w:line="360" w:lineRule="auto"/>
        <w:jc w:val="both"/>
        <w:rPr>
          <w:rFonts w:ascii="Bookman Old Style" w:hAnsi="Bookman Old Style" w:cstheme="majorHAnsi"/>
          <w:sz w:val="22"/>
          <w:szCs w:val="22"/>
        </w:rPr>
      </w:pPr>
    </w:p>
    <w:p w:rsidR="00EE3083" w:rsidRPr="00463CD8" w:rsidRDefault="00EE3083" w:rsidP="00EE3083">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t>6.3.- Recursos.</w:t>
      </w:r>
    </w:p>
    <w:p w:rsidR="00EE3083" w:rsidRPr="00463CD8" w:rsidRDefault="00EE3083" w:rsidP="00EE3083">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t>6.3.1.- Recursos humanos.</w:t>
      </w:r>
    </w:p>
    <w:p w:rsidR="00EF4AD2" w:rsidRPr="00EF4AD2" w:rsidRDefault="00A74799" w:rsidP="00EF4AD2">
      <w:pPr>
        <w:spacing w:before="240" w:line="360" w:lineRule="auto"/>
        <w:ind w:firstLine="709"/>
        <w:jc w:val="both"/>
        <w:rPr>
          <w:rFonts w:ascii="Bookman Old Style" w:hAnsi="Bookman Old Style" w:cstheme="majorHAnsi"/>
          <w:sz w:val="22"/>
          <w:szCs w:val="22"/>
        </w:rPr>
      </w:pPr>
      <w:r>
        <w:rPr>
          <w:rFonts w:ascii="Bookman Old Style" w:hAnsi="Bookman Old Style" w:cstheme="majorHAnsi"/>
          <w:sz w:val="22"/>
          <w:szCs w:val="22"/>
        </w:rPr>
        <w:t>Es el capital humano operativo dentro del área, este constituido por:</w:t>
      </w:r>
    </w:p>
    <w:p w:rsidR="00EF4AD2" w:rsidRDefault="00EE3083" w:rsidP="00832C85">
      <w:pPr>
        <w:spacing w:before="240" w:line="360" w:lineRule="auto"/>
        <w:jc w:val="both"/>
        <w:rPr>
          <w:rFonts w:ascii="Bookman Old Style" w:hAnsi="Bookman Old Style" w:cstheme="majorHAnsi"/>
          <w:sz w:val="22"/>
          <w:szCs w:val="22"/>
        </w:rPr>
      </w:pPr>
      <w:r w:rsidRPr="001431BD">
        <w:rPr>
          <w:rFonts w:asciiTheme="majorHAnsi" w:hAnsiTheme="majorHAnsi" w:cstheme="majorHAnsi"/>
          <w:noProof/>
          <w:lang w:eastAsia="es-MX"/>
        </w:rPr>
        <w:drawing>
          <wp:anchor distT="0" distB="0" distL="114300" distR="114300" simplePos="0" relativeHeight="251660288" behindDoc="0" locked="0" layoutInCell="1" allowOverlap="1" wp14:anchorId="5EC8A5F7" wp14:editId="5293EBCA">
            <wp:simplePos x="0" y="0"/>
            <wp:positionH relativeFrom="margin">
              <wp:align>center</wp:align>
            </wp:positionH>
            <wp:positionV relativeFrom="margin">
              <wp:posOffset>4721786</wp:posOffset>
            </wp:positionV>
            <wp:extent cx="4619625" cy="3019425"/>
            <wp:effectExtent l="0" t="0" r="9525" b="0"/>
            <wp:wrapSquare wrapText="bothSides"/>
            <wp:docPr id="1"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V relativeFrom="margin">
              <wp14:pctHeight>0</wp14:pctHeight>
            </wp14:sizeRelV>
          </wp:anchor>
        </w:drawing>
      </w:r>
    </w:p>
    <w:p w:rsidR="00EF4AD2" w:rsidRDefault="00EF4AD2" w:rsidP="00832C85">
      <w:pPr>
        <w:spacing w:before="240" w:line="360" w:lineRule="auto"/>
        <w:jc w:val="both"/>
        <w:rPr>
          <w:rFonts w:ascii="Bookman Old Style" w:hAnsi="Bookman Old Style" w:cstheme="majorHAnsi"/>
          <w:sz w:val="22"/>
          <w:szCs w:val="22"/>
        </w:rPr>
      </w:pPr>
    </w:p>
    <w:p w:rsidR="00EF4AD2" w:rsidRDefault="00EF4AD2" w:rsidP="00832C85">
      <w:pPr>
        <w:spacing w:before="240" w:line="360" w:lineRule="auto"/>
        <w:jc w:val="both"/>
        <w:rPr>
          <w:rFonts w:ascii="Bookman Old Style" w:hAnsi="Bookman Old Style" w:cstheme="majorHAnsi"/>
          <w:sz w:val="22"/>
          <w:szCs w:val="22"/>
        </w:rPr>
      </w:pPr>
    </w:p>
    <w:p w:rsidR="00EF4AD2" w:rsidRDefault="00EF4AD2" w:rsidP="00832C85">
      <w:pPr>
        <w:spacing w:before="240" w:line="360" w:lineRule="auto"/>
        <w:jc w:val="both"/>
        <w:rPr>
          <w:rFonts w:ascii="Bookman Old Style" w:hAnsi="Bookman Old Style" w:cstheme="majorHAnsi"/>
          <w:sz w:val="22"/>
          <w:szCs w:val="22"/>
        </w:rPr>
      </w:pPr>
    </w:p>
    <w:p w:rsidR="00EF4AD2" w:rsidRDefault="00EF4AD2" w:rsidP="00832C85">
      <w:pPr>
        <w:spacing w:before="240" w:line="360" w:lineRule="auto"/>
        <w:jc w:val="both"/>
        <w:rPr>
          <w:rFonts w:ascii="Bookman Old Style" w:hAnsi="Bookman Old Style" w:cstheme="majorHAnsi"/>
          <w:sz w:val="22"/>
          <w:szCs w:val="22"/>
        </w:rPr>
      </w:pPr>
    </w:p>
    <w:p w:rsidR="00EF4AD2" w:rsidRDefault="00EF4AD2" w:rsidP="00832C85">
      <w:pPr>
        <w:spacing w:before="240" w:line="360" w:lineRule="auto"/>
        <w:jc w:val="both"/>
        <w:rPr>
          <w:rFonts w:ascii="Bookman Old Style" w:hAnsi="Bookman Old Style" w:cstheme="majorHAnsi"/>
          <w:sz w:val="22"/>
          <w:szCs w:val="22"/>
        </w:rPr>
      </w:pPr>
    </w:p>
    <w:p w:rsidR="00EF4AD2" w:rsidRDefault="00EF4AD2" w:rsidP="00832C85">
      <w:pPr>
        <w:spacing w:before="240" w:line="360" w:lineRule="auto"/>
        <w:jc w:val="both"/>
        <w:rPr>
          <w:rFonts w:ascii="Bookman Old Style" w:hAnsi="Bookman Old Style" w:cstheme="majorHAnsi"/>
          <w:sz w:val="22"/>
          <w:szCs w:val="22"/>
        </w:rPr>
      </w:pPr>
    </w:p>
    <w:p w:rsidR="00EF4AD2" w:rsidRDefault="00EF4AD2" w:rsidP="00832C85">
      <w:pPr>
        <w:spacing w:before="240" w:line="360" w:lineRule="auto"/>
        <w:jc w:val="both"/>
        <w:rPr>
          <w:rFonts w:ascii="Bookman Old Style" w:hAnsi="Bookman Old Style" w:cstheme="majorHAnsi"/>
          <w:sz w:val="22"/>
          <w:szCs w:val="22"/>
        </w:rPr>
      </w:pPr>
    </w:p>
    <w:p w:rsidR="00EF4AD2" w:rsidRDefault="00EF4AD2" w:rsidP="00832C85">
      <w:pPr>
        <w:spacing w:before="240" w:line="360" w:lineRule="auto"/>
        <w:jc w:val="both"/>
        <w:rPr>
          <w:rFonts w:ascii="Bookman Old Style" w:hAnsi="Bookman Old Style" w:cstheme="majorHAnsi"/>
          <w:sz w:val="22"/>
          <w:szCs w:val="22"/>
        </w:rPr>
      </w:pPr>
    </w:p>
    <w:p w:rsidR="00EE3083" w:rsidRPr="00463CD8" w:rsidRDefault="00EE3083" w:rsidP="00EE3083">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lastRenderedPageBreak/>
        <w:t>6.3.2.- Recursos materiales.</w:t>
      </w:r>
    </w:p>
    <w:p w:rsidR="00EE3083" w:rsidRPr="00EF4AD2" w:rsidRDefault="00EE3083" w:rsidP="00EE3083">
      <w:pPr>
        <w:spacing w:before="240" w:line="360" w:lineRule="auto"/>
        <w:ind w:firstLine="709"/>
        <w:jc w:val="both"/>
        <w:rPr>
          <w:rFonts w:ascii="Bookman Old Style" w:hAnsi="Bookman Old Style" w:cstheme="majorHAnsi"/>
          <w:sz w:val="22"/>
          <w:szCs w:val="22"/>
        </w:rPr>
      </w:pPr>
      <w:r>
        <w:rPr>
          <w:rFonts w:ascii="Bookman Old Style" w:hAnsi="Bookman Old Style" w:cstheme="majorHAnsi"/>
          <w:sz w:val="22"/>
          <w:szCs w:val="22"/>
        </w:rPr>
        <w:t>Actualmente contamos con equipo técnico algo desactualizado, pero ya estamos en planees de una actualización de gran nivel, no solo para cumplir con las especificaciones sino para expandir las mismas.</w:t>
      </w:r>
    </w:p>
    <w:p w:rsidR="00EE3083" w:rsidRDefault="00EE3083" w:rsidP="00832C85">
      <w:pPr>
        <w:spacing w:before="240" w:line="360" w:lineRule="auto"/>
        <w:jc w:val="both"/>
        <w:rPr>
          <w:rFonts w:ascii="Bookman Old Style" w:hAnsi="Bookman Old Style" w:cstheme="majorHAnsi"/>
          <w:sz w:val="22"/>
          <w:szCs w:val="22"/>
        </w:rPr>
      </w:pPr>
    </w:p>
    <w:p w:rsidR="00EE3083" w:rsidRPr="00463CD8" w:rsidRDefault="00EE3083" w:rsidP="00EE3083">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t>6.3.3.- Recursos financieros.</w:t>
      </w:r>
    </w:p>
    <w:p w:rsidR="00EE3083" w:rsidRPr="00EF4AD2" w:rsidRDefault="008B5A6B" w:rsidP="00EE3083">
      <w:pPr>
        <w:spacing w:before="240" w:line="360" w:lineRule="auto"/>
        <w:ind w:firstLine="709"/>
        <w:jc w:val="both"/>
        <w:rPr>
          <w:rFonts w:ascii="Bookman Old Style" w:hAnsi="Bookman Old Style" w:cstheme="majorHAnsi"/>
          <w:sz w:val="22"/>
          <w:szCs w:val="22"/>
        </w:rPr>
      </w:pPr>
      <w:r>
        <w:rPr>
          <w:rFonts w:ascii="Bookman Old Style" w:hAnsi="Bookman Old Style" w:cstheme="majorHAnsi"/>
          <w:sz w:val="22"/>
          <w:szCs w:val="22"/>
        </w:rPr>
        <w:t>Aun no somos una Dirección como tal, por tanto, aun no tenemos presupuesto propio, dependemos financieramente del área de Secretaria del H. Ayuntamiento.</w:t>
      </w:r>
    </w:p>
    <w:p w:rsidR="00EE3083" w:rsidRDefault="00EE3083" w:rsidP="00832C85">
      <w:pPr>
        <w:spacing w:before="240" w:line="360" w:lineRule="auto"/>
        <w:jc w:val="both"/>
        <w:rPr>
          <w:rFonts w:ascii="Bookman Old Style" w:hAnsi="Bookman Old Style" w:cstheme="majorHAnsi"/>
          <w:sz w:val="22"/>
          <w:szCs w:val="22"/>
        </w:rPr>
      </w:pPr>
    </w:p>
    <w:p w:rsidR="00A74799" w:rsidRPr="00463CD8" w:rsidRDefault="00A74799" w:rsidP="00A74799">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t>6.4.- Tiempo de implementación.</w:t>
      </w:r>
    </w:p>
    <w:p w:rsidR="00A74799" w:rsidRPr="00463CD8" w:rsidRDefault="00A74799" w:rsidP="00A74799">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t>6.4.1.- Cronograma de actividades.</w:t>
      </w:r>
    </w:p>
    <w:p w:rsidR="00A74799" w:rsidRDefault="00A74799" w:rsidP="00A74799">
      <w:pPr>
        <w:spacing w:before="240" w:line="360" w:lineRule="auto"/>
        <w:ind w:firstLine="709"/>
        <w:jc w:val="both"/>
        <w:rPr>
          <w:rFonts w:ascii="Bookman Old Style" w:hAnsi="Bookman Old Style" w:cstheme="majorHAnsi"/>
          <w:sz w:val="22"/>
          <w:szCs w:val="22"/>
        </w:rPr>
      </w:pPr>
      <w:r w:rsidRPr="00016BAB">
        <w:rPr>
          <w:rFonts w:ascii="Bookman Old Style" w:hAnsi="Bookman Old Style"/>
          <w:sz w:val="22"/>
          <w:szCs w:val="22"/>
        </w:rPr>
        <w:t>E</w:t>
      </w:r>
      <w:r>
        <w:rPr>
          <w:rFonts w:ascii="Bookman Old Style" w:hAnsi="Bookman Old Style"/>
          <w:sz w:val="22"/>
          <w:szCs w:val="22"/>
        </w:rPr>
        <w:t xml:space="preserve">ste </w:t>
      </w:r>
      <w:r w:rsidRPr="00016BAB">
        <w:rPr>
          <w:rFonts w:ascii="Bookman Old Style" w:hAnsi="Bookman Old Style"/>
          <w:sz w:val="22"/>
          <w:szCs w:val="22"/>
        </w:rPr>
        <w:t xml:space="preserve">marco </w:t>
      </w:r>
      <w:r>
        <w:rPr>
          <w:rFonts w:ascii="Bookman Old Style" w:hAnsi="Bookman Old Style"/>
          <w:sz w:val="22"/>
          <w:szCs w:val="22"/>
        </w:rPr>
        <w:t xml:space="preserve">de </w:t>
      </w:r>
      <w:r w:rsidRPr="00016BAB">
        <w:rPr>
          <w:rFonts w:ascii="Bookman Old Style" w:hAnsi="Bookman Old Style"/>
          <w:sz w:val="22"/>
          <w:szCs w:val="22"/>
        </w:rPr>
        <w:t xml:space="preserve">referencia </w:t>
      </w:r>
      <w:r>
        <w:rPr>
          <w:rFonts w:ascii="Bookman Old Style" w:hAnsi="Bookman Old Style"/>
          <w:sz w:val="22"/>
          <w:szCs w:val="22"/>
        </w:rPr>
        <w:t xml:space="preserve">nos sirve para </w:t>
      </w:r>
      <w:r w:rsidRPr="00016BAB">
        <w:rPr>
          <w:rFonts w:ascii="Bookman Old Style" w:hAnsi="Bookman Old Style"/>
          <w:sz w:val="22"/>
          <w:szCs w:val="22"/>
        </w:rPr>
        <w:t xml:space="preserve">describe el contexto teórico, histórico, y conceptual en el que se enmarca la gestión de archivos. Este marco es clave para contextualizar el estudio de las prácticas archivísticas. </w:t>
      </w:r>
      <w:r>
        <w:rPr>
          <w:rFonts w:ascii="Bookman Old Style" w:hAnsi="Bookman Old Style"/>
          <w:sz w:val="22"/>
          <w:szCs w:val="22"/>
        </w:rPr>
        <w:t xml:space="preserve">Los </w:t>
      </w:r>
      <w:r w:rsidRPr="00016BAB">
        <w:rPr>
          <w:rFonts w:ascii="Bookman Old Style" w:hAnsi="Bookman Old Style"/>
          <w:sz w:val="22"/>
          <w:szCs w:val="22"/>
        </w:rPr>
        <w:t xml:space="preserve">elementos que </w:t>
      </w:r>
      <w:r>
        <w:rPr>
          <w:rFonts w:ascii="Bookman Old Style" w:hAnsi="Bookman Old Style"/>
          <w:sz w:val="22"/>
          <w:szCs w:val="22"/>
        </w:rPr>
        <w:t>i</w:t>
      </w:r>
      <w:r w:rsidRPr="00016BAB">
        <w:rPr>
          <w:rFonts w:ascii="Bookman Old Style" w:hAnsi="Bookman Old Style"/>
          <w:sz w:val="22"/>
          <w:szCs w:val="22"/>
        </w:rPr>
        <w:t>nclu</w:t>
      </w:r>
      <w:r>
        <w:rPr>
          <w:rFonts w:ascii="Bookman Old Style" w:hAnsi="Bookman Old Style"/>
          <w:sz w:val="22"/>
          <w:szCs w:val="22"/>
        </w:rPr>
        <w:t>yen</w:t>
      </w:r>
      <w:r w:rsidRPr="00016BAB">
        <w:rPr>
          <w:rFonts w:ascii="Bookman Old Style" w:hAnsi="Bookman Old Style"/>
          <w:sz w:val="22"/>
          <w:szCs w:val="22"/>
        </w:rPr>
        <w:t xml:space="preserve"> son:</w:t>
      </w:r>
    </w:p>
    <w:p w:rsidR="00A74799" w:rsidRDefault="00A74799" w:rsidP="00832C85">
      <w:pPr>
        <w:spacing w:before="240" w:line="360" w:lineRule="auto"/>
        <w:jc w:val="both"/>
        <w:rPr>
          <w:rFonts w:ascii="Bookman Old Style" w:hAnsi="Bookman Old Style" w:cstheme="majorHAnsi"/>
          <w:sz w:val="22"/>
          <w:szCs w:val="22"/>
        </w:rPr>
      </w:pPr>
    </w:p>
    <w:tbl>
      <w:tblPr>
        <w:tblW w:w="0" w:type="auto"/>
        <w:tblCellMar>
          <w:left w:w="70" w:type="dxa"/>
          <w:right w:w="70" w:type="dxa"/>
        </w:tblCellMar>
        <w:tblLook w:val="04A0" w:firstRow="1" w:lastRow="0" w:firstColumn="1" w:lastColumn="0" w:noHBand="0" w:noVBand="1"/>
      </w:tblPr>
      <w:tblGrid>
        <w:gridCol w:w="405"/>
        <w:gridCol w:w="2122"/>
        <w:gridCol w:w="1336"/>
        <w:gridCol w:w="1715"/>
        <w:gridCol w:w="228"/>
        <w:gridCol w:w="223"/>
        <w:gridCol w:w="298"/>
        <w:gridCol w:w="250"/>
        <w:gridCol w:w="298"/>
        <w:gridCol w:w="200"/>
        <w:gridCol w:w="200"/>
        <w:gridCol w:w="250"/>
        <w:gridCol w:w="226"/>
        <w:gridCol w:w="262"/>
        <w:gridCol w:w="259"/>
        <w:gridCol w:w="254"/>
        <w:gridCol w:w="522"/>
        <w:gridCol w:w="1022"/>
      </w:tblGrid>
      <w:tr w:rsidR="00EE3083" w:rsidRPr="00A74799" w:rsidTr="00454772">
        <w:trPr>
          <w:trHeight w:val="20"/>
        </w:trPr>
        <w:tc>
          <w:tcPr>
            <w:tcW w:w="0" w:type="auto"/>
            <w:gridSpan w:val="18"/>
            <w:tcBorders>
              <w:top w:val="single" w:sz="4" w:space="0" w:color="auto"/>
              <w:left w:val="single" w:sz="4" w:space="0" w:color="auto"/>
              <w:bottom w:val="single" w:sz="4" w:space="0" w:color="auto"/>
              <w:right w:val="single" w:sz="4" w:space="0" w:color="auto"/>
            </w:tcBorders>
            <w:shd w:val="clear" w:color="000000" w:fill="4F81BD"/>
            <w:vAlign w:val="center"/>
          </w:tcPr>
          <w:p w:rsidR="00EE3083" w:rsidRPr="00EE3083" w:rsidRDefault="00EE3083" w:rsidP="00EE3083">
            <w:pPr>
              <w:rPr>
                <w:rFonts w:ascii="Calibri" w:eastAsia="Times New Roman" w:hAnsi="Calibri" w:cs="Calibri"/>
                <w:b/>
                <w:bCs/>
                <w:color w:val="FFFFFF"/>
                <w:sz w:val="20"/>
                <w:szCs w:val="20"/>
                <w:lang w:eastAsia="es-MX"/>
              </w:rPr>
            </w:pPr>
            <w:r w:rsidRPr="00EE3083">
              <w:rPr>
                <w:rFonts w:ascii="Calibri" w:eastAsia="Times New Roman" w:hAnsi="Calibri" w:cs="Calibri"/>
                <w:b/>
                <w:bCs/>
                <w:color w:val="FFFFFF"/>
                <w:sz w:val="20"/>
                <w:szCs w:val="20"/>
                <w:lang w:eastAsia="es-MX"/>
              </w:rPr>
              <w:t>Archivo General Municipal del Presidencia Municipal de Apaseo el Grande.</w:t>
            </w:r>
          </w:p>
        </w:tc>
      </w:tr>
      <w:tr w:rsidR="00EE3083" w:rsidRPr="00A74799" w:rsidTr="00931C95">
        <w:trPr>
          <w:trHeight w:val="20"/>
        </w:trPr>
        <w:tc>
          <w:tcPr>
            <w:tcW w:w="0" w:type="auto"/>
            <w:gridSpan w:val="18"/>
            <w:tcBorders>
              <w:top w:val="single" w:sz="4" w:space="0" w:color="auto"/>
              <w:left w:val="single" w:sz="4" w:space="0" w:color="auto"/>
              <w:bottom w:val="single" w:sz="4" w:space="0" w:color="auto"/>
              <w:right w:val="single" w:sz="4" w:space="0" w:color="auto"/>
            </w:tcBorders>
            <w:shd w:val="clear" w:color="000000" w:fill="4F81BD"/>
            <w:vAlign w:val="center"/>
          </w:tcPr>
          <w:p w:rsidR="00EE3083" w:rsidRPr="00EE3083" w:rsidRDefault="00EE3083" w:rsidP="00EE3083">
            <w:pPr>
              <w:rPr>
                <w:rFonts w:ascii="Calibri" w:eastAsia="Times New Roman" w:hAnsi="Calibri" w:cs="Calibri"/>
                <w:b/>
                <w:bCs/>
                <w:color w:val="FFFFFF"/>
                <w:sz w:val="20"/>
                <w:szCs w:val="20"/>
                <w:lang w:eastAsia="es-MX"/>
              </w:rPr>
            </w:pPr>
            <w:r w:rsidRPr="00EE3083">
              <w:rPr>
                <w:rFonts w:ascii="Calibri" w:eastAsia="Times New Roman" w:hAnsi="Calibri" w:cs="Calibri"/>
                <w:b/>
                <w:bCs/>
                <w:color w:val="FFFFFF"/>
                <w:sz w:val="20"/>
                <w:szCs w:val="20"/>
                <w:lang w:eastAsia="es-MX"/>
              </w:rPr>
              <w:t>Programa Anual de Desarrollo Archivístico 2025</w:t>
            </w:r>
          </w:p>
        </w:tc>
      </w:tr>
      <w:tr w:rsidR="00EE3083" w:rsidRPr="00A74799" w:rsidTr="00EE3083">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A74799" w:rsidRPr="00A74799" w:rsidRDefault="00A74799" w:rsidP="00A74799">
            <w:pPr>
              <w:jc w:val="center"/>
              <w:rPr>
                <w:rFonts w:ascii="Calibri" w:eastAsia="Times New Roman" w:hAnsi="Calibri" w:cs="Calibri"/>
                <w:b/>
                <w:bCs/>
                <w:color w:val="FFFFFF"/>
                <w:sz w:val="18"/>
                <w:szCs w:val="18"/>
                <w:lang w:eastAsia="es-MX"/>
              </w:rPr>
            </w:pPr>
            <w:r w:rsidRPr="00A74799">
              <w:rPr>
                <w:rFonts w:ascii="Calibri" w:eastAsia="Times New Roman" w:hAnsi="Calibri" w:cs="Calibri"/>
                <w:b/>
                <w:bCs/>
                <w:color w:val="FFFFFF"/>
                <w:sz w:val="18"/>
                <w:szCs w:val="18"/>
                <w:lang w:eastAsia="es-MX"/>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A74799" w:rsidRPr="00A74799" w:rsidRDefault="00A74799" w:rsidP="00A74799">
            <w:pPr>
              <w:jc w:val="center"/>
              <w:rPr>
                <w:rFonts w:ascii="Calibri" w:eastAsia="Times New Roman" w:hAnsi="Calibri" w:cs="Calibri"/>
                <w:b/>
                <w:bCs/>
                <w:color w:val="FFFFFF"/>
                <w:sz w:val="18"/>
                <w:szCs w:val="18"/>
                <w:lang w:eastAsia="es-MX"/>
              </w:rPr>
            </w:pPr>
            <w:r w:rsidRPr="00A74799">
              <w:rPr>
                <w:rFonts w:ascii="Calibri" w:eastAsia="Times New Roman" w:hAnsi="Calibri" w:cs="Calibri"/>
                <w:b/>
                <w:bCs/>
                <w:color w:val="FFFFFF"/>
                <w:sz w:val="18"/>
                <w:szCs w:val="18"/>
                <w:lang w:eastAsia="es-MX"/>
              </w:rPr>
              <w:t>Acción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A74799" w:rsidRPr="00A74799" w:rsidRDefault="00A74799" w:rsidP="00A74799">
            <w:pPr>
              <w:jc w:val="center"/>
              <w:rPr>
                <w:rFonts w:ascii="Calibri" w:eastAsia="Times New Roman" w:hAnsi="Calibri" w:cs="Calibri"/>
                <w:b/>
                <w:bCs/>
                <w:color w:val="FFFFFF"/>
                <w:sz w:val="18"/>
                <w:szCs w:val="18"/>
                <w:lang w:eastAsia="es-MX"/>
              </w:rPr>
            </w:pPr>
            <w:r w:rsidRPr="00A74799">
              <w:rPr>
                <w:rFonts w:ascii="Calibri" w:eastAsia="Times New Roman" w:hAnsi="Calibri" w:cs="Calibri"/>
                <w:b/>
                <w:bCs/>
                <w:color w:val="FFFFFF"/>
                <w:sz w:val="18"/>
                <w:szCs w:val="18"/>
                <w:lang w:eastAsia="es-MX"/>
              </w:rPr>
              <w:t>Meta anual (cantidad)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A74799" w:rsidRPr="00A74799" w:rsidRDefault="00A74799" w:rsidP="00A74799">
            <w:pPr>
              <w:jc w:val="center"/>
              <w:rPr>
                <w:rFonts w:ascii="Calibri" w:eastAsia="Times New Roman" w:hAnsi="Calibri" w:cs="Calibri"/>
                <w:b/>
                <w:bCs/>
                <w:color w:val="FFFFFF"/>
                <w:sz w:val="18"/>
                <w:szCs w:val="18"/>
                <w:lang w:eastAsia="es-MX"/>
              </w:rPr>
            </w:pPr>
            <w:r w:rsidRPr="00A74799">
              <w:rPr>
                <w:rFonts w:ascii="Calibri" w:eastAsia="Times New Roman" w:hAnsi="Calibri" w:cs="Calibri"/>
                <w:b/>
                <w:bCs/>
                <w:color w:val="FFFFFF"/>
                <w:sz w:val="18"/>
                <w:szCs w:val="18"/>
                <w:lang w:eastAsia="es-MX"/>
              </w:rPr>
              <w:t>Meta trianual (cantidad)</w:t>
            </w:r>
          </w:p>
        </w:tc>
        <w:tc>
          <w:tcPr>
            <w:tcW w:w="0" w:type="auto"/>
            <w:gridSpan w:val="12"/>
            <w:tcBorders>
              <w:top w:val="single" w:sz="4" w:space="0" w:color="auto"/>
              <w:left w:val="nil"/>
              <w:bottom w:val="single" w:sz="4" w:space="0" w:color="auto"/>
              <w:right w:val="single" w:sz="4" w:space="0" w:color="auto"/>
            </w:tcBorders>
            <w:shd w:val="clear" w:color="000000" w:fill="4F81BD"/>
            <w:vAlign w:val="center"/>
            <w:hideMark/>
          </w:tcPr>
          <w:p w:rsidR="00A74799" w:rsidRPr="00A74799" w:rsidRDefault="00A74799" w:rsidP="00A74799">
            <w:pPr>
              <w:jc w:val="center"/>
              <w:rPr>
                <w:rFonts w:ascii="Calibri" w:eastAsia="Times New Roman" w:hAnsi="Calibri" w:cs="Calibri"/>
                <w:b/>
                <w:bCs/>
                <w:color w:val="FFFFFF"/>
                <w:sz w:val="18"/>
                <w:szCs w:val="18"/>
                <w:lang w:eastAsia="es-MX"/>
              </w:rPr>
            </w:pPr>
            <w:r w:rsidRPr="00A74799">
              <w:rPr>
                <w:rFonts w:ascii="Calibri" w:eastAsia="Times New Roman" w:hAnsi="Calibri" w:cs="Calibri"/>
                <w:b/>
                <w:bCs/>
                <w:color w:val="FFFFFF"/>
                <w:sz w:val="18"/>
                <w:szCs w:val="18"/>
                <w:lang w:eastAsia="es-MX"/>
              </w:rPr>
              <w:t>Cronograma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A74799" w:rsidRPr="00A74799" w:rsidRDefault="00A74799" w:rsidP="00A74799">
            <w:pPr>
              <w:jc w:val="center"/>
              <w:rPr>
                <w:rFonts w:ascii="Calibri" w:eastAsia="Times New Roman" w:hAnsi="Calibri" w:cs="Calibri"/>
                <w:b/>
                <w:bCs/>
                <w:color w:val="FFFFFF"/>
                <w:sz w:val="18"/>
                <w:szCs w:val="18"/>
                <w:lang w:eastAsia="es-MX"/>
              </w:rPr>
            </w:pPr>
            <w:r w:rsidRPr="00A74799">
              <w:rPr>
                <w:rFonts w:ascii="Calibri" w:eastAsia="Times New Roman" w:hAnsi="Calibri" w:cs="Calibri"/>
                <w:b/>
                <w:bCs/>
                <w:color w:val="FFFFFF"/>
                <w:sz w:val="18"/>
                <w:szCs w:val="18"/>
                <w:lang w:eastAsia="es-MX"/>
              </w:rPr>
              <w:t>Total</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A74799" w:rsidRPr="00A74799" w:rsidRDefault="00A74799" w:rsidP="00A74799">
            <w:pPr>
              <w:jc w:val="center"/>
              <w:rPr>
                <w:rFonts w:ascii="Calibri" w:eastAsia="Times New Roman" w:hAnsi="Calibri" w:cs="Calibri"/>
                <w:b/>
                <w:bCs/>
                <w:color w:val="FFFFFF"/>
                <w:sz w:val="18"/>
                <w:szCs w:val="18"/>
                <w:lang w:eastAsia="es-MX"/>
              </w:rPr>
            </w:pPr>
            <w:r w:rsidRPr="00A74799">
              <w:rPr>
                <w:rFonts w:ascii="Calibri" w:eastAsia="Times New Roman" w:hAnsi="Calibri" w:cs="Calibri"/>
                <w:b/>
                <w:bCs/>
                <w:color w:val="FFFFFF"/>
                <w:sz w:val="18"/>
                <w:szCs w:val="18"/>
                <w:lang w:eastAsia="es-MX"/>
              </w:rPr>
              <w:t>Comentario</w:t>
            </w:r>
          </w:p>
        </w:tc>
      </w:tr>
      <w:tr w:rsidR="00EE3083" w:rsidRPr="00A74799" w:rsidTr="00EE308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799" w:rsidRPr="00A74799" w:rsidRDefault="00A74799" w:rsidP="00A74799">
            <w:pPr>
              <w:rPr>
                <w:rFonts w:ascii="Calibri" w:eastAsia="Times New Roman" w:hAnsi="Calibri" w:cs="Calibri"/>
                <w:b/>
                <w:bCs/>
                <w:color w:val="FFFFFF"/>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4799" w:rsidRPr="00A74799" w:rsidRDefault="00A74799" w:rsidP="00A74799">
            <w:pPr>
              <w:rPr>
                <w:rFonts w:ascii="Calibri" w:eastAsia="Times New Roman" w:hAnsi="Calibri" w:cs="Calibri"/>
                <w:b/>
                <w:bCs/>
                <w:color w:val="FFFFFF"/>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4799" w:rsidRPr="00A74799" w:rsidRDefault="00A74799" w:rsidP="00A74799">
            <w:pPr>
              <w:rPr>
                <w:rFonts w:ascii="Calibri" w:eastAsia="Times New Roman" w:hAnsi="Calibri" w:cs="Calibri"/>
                <w:b/>
                <w:bCs/>
                <w:color w:val="FFFFFF"/>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4799" w:rsidRPr="00A74799" w:rsidRDefault="00A74799" w:rsidP="00A74799">
            <w:pPr>
              <w:rPr>
                <w:rFonts w:ascii="Calibri" w:eastAsia="Times New Roman" w:hAnsi="Calibri" w:cs="Calibri"/>
                <w:b/>
                <w:bCs/>
                <w:color w:val="FFFFFF"/>
                <w:sz w:val="18"/>
                <w:szCs w:val="18"/>
                <w:lang w:eastAsia="es-MX"/>
              </w:rPr>
            </w:pPr>
          </w:p>
        </w:tc>
        <w:tc>
          <w:tcPr>
            <w:tcW w:w="0" w:type="auto"/>
            <w:tcBorders>
              <w:top w:val="nil"/>
              <w:left w:val="nil"/>
              <w:bottom w:val="single" w:sz="4" w:space="0" w:color="auto"/>
              <w:right w:val="single" w:sz="4" w:space="0" w:color="auto"/>
            </w:tcBorders>
            <w:shd w:val="clear" w:color="000000" w:fill="4F81BD"/>
            <w:vAlign w:val="center"/>
            <w:hideMark/>
          </w:tcPr>
          <w:p w:rsidR="00A74799" w:rsidRPr="00A74799" w:rsidRDefault="00A74799" w:rsidP="00A74799">
            <w:pPr>
              <w:jc w:val="center"/>
              <w:rPr>
                <w:rFonts w:ascii="Calibri" w:eastAsia="Times New Roman" w:hAnsi="Calibri" w:cs="Calibri"/>
                <w:b/>
                <w:bCs/>
                <w:color w:val="FFFFFF"/>
                <w:sz w:val="18"/>
                <w:szCs w:val="18"/>
                <w:lang w:eastAsia="es-MX"/>
              </w:rPr>
            </w:pPr>
            <w:r w:rsidRPr="00A74799">
              <w:rPr>
                <w:rFonts w:ascii="Calibri" w:eastAsia="Times New Roman" w:hAnsi="Calibri" w:cs="Calibri"/>
                <w:b/>
                <w:bCs/>
                <w:color w:val="FFFFFF"/>
                <w:sz w:val="18"/>
                <w:szCs w:val="18"/>
                <w:lang w:eastAsia="es-MX"/>
              </w:rPr>
              <w:t>E</w:t>
            </w:r>
          </w:p>
        </w:tc>
        <w:tc>
          <w:tcPr>
            <w:tcW w:w="0" w:type="auto"/>
            <w:tcBorders>
              <w:top w:val="nil"/>
              <w:left w:val="nil"/>
              <w:bottom w:val="single" w:sz="4" w:space="0" w:color="auto"/>
              <w:right w:val="single" w:sz="4" w:space="0" w:color="auto"/>
            </w:tcBorders>
            <w:shd w:val="clear" w:color="000000" w:fill="4F81BD"/>
            <w:vAlign w:val="center"/>
            <w:hideMark/>
          </w:tcPr>
          <w:p w:rsidR="00A74799" w:rsidRPr="00A74799" w:rsidRDefault="00A74799" w:rsidP="00A74799">
            <w:pPr>
              <w:jc w:val="center"/>
              <w:rPr>
                <w:rFonts w:ascii="Calibri" w:eastAsia="Times New Roman" w:hAnsi="Calibri" w:cs="Calibri"/>
                <w:b/>
                <w:bCs/>
                <w:color w:val="FFFFFF"/>
                <w:sz w:val="18"/>
                <w:szCs w:val="18"/>
                <w:lang w:eastAsia="es-MX"/>
              </w:rPr>
            </w:pPr>
            <w:r w:rsidRPr="00A74799">
              <w:rPr>
                <w:rFonts w:ascii="Calibri" w:eastAsia="Times New Roman" w:hAnsi="Calibri" w:cs="Calibri"/>
                <w:b/>
                <w:bCs/>
                <w:color w:val="FFFFFF"/>
                <w:sz w:val="18"/>
                <w:szCs w:val="18"/>
                <w:lang w:eastAsia="es-MX"/>
              </w:rPr>
              <w:t>F</w:t>
            </w:r>
          </w:p>
        </w:tc>
        <w:tc>
          <w:tcPr>
            <w:tcW w:w="0" w:type="auto"/>
            <w:tcBorders>
              <w:top w:val="nil"/>
              <w:left w:val="nil"/>
              <w:bottom w:val="single" w:sz="4" w:space="0" w:color="auto"/>
              <w:right w:val="single" w:sz="4" w:space="0" w:color="auto"/>
            </w:tcBorders>
            <w:shd w:val="clear" w:color="000000" w:fill="4F81BD"/>
            <w:vAlign w:val="center"/>
            <w:hideMark/>
          </w:tcPr>
          <w:p w:rsidR="00A74799" w:rsidRPr="00A74799" w:rsidRDefault="00A74799" w:rsidP="00A74799">
            <w:pPr>
              <w:jc w:val="center"/>
              <w:rPr>
                <w:rFonts w:ascii="Calibri" w:eastAsia="Times New Roman" w:hAnsi="Calibri" w:cs="Calibri"/>
                <w:b/>
                <w:bCs/>
                <w:color w:val="FFFFFF"/>
                <w:sz w:val="18"/>
                <w:szCs w:val="18"/>
                <w:lang w:eastAsia="es-MX"/>
              </w:rPr>
            </w:pPr>
            <w:r w:rsidRPr="00A74799">
              <w:rPr>
                <w:rFonts w:ascii="Calibri" w:eastAsia="Times New Roman" w:hAnsi="Calibri" w:cs="Calibri"/>
                <w:b/>
                <w:bCs/>
                <w:color w:val="FFFFFF"/>
                <w:sz w:val="18"/>
                <w:szCs w:val="18"/>
                <w:lang w:eastAsia="es-MX"/>
              </w:rPr>
              <w:t>M</w:t>
            </w:r>
          </w:p>
        </w:tc>
        <w:tc>
          <w:tcPr>
            <w:tcW w:w="0" w:type="auto"/>
            <w:tcBorders>
              <w:top w:val="nil"/>
              <w:left w:val="nil"/>
              <w:bottom w:val="single" w:sz="4" w:space="0" w:color="auto"/>
              <w:right w:val="single" w:sz="4" w:space="0" w:color="auto"/>
            </w:tcBorders>
            <w:shd w:val="clear" w:color="000000" w:fill="4F81BD"/>
            <w:vAlign w:val="center"/>
            <w:hideMark/>
          </w:tcPr>
          <w:p w:rsidR="00A74799" w:rsidRPr="00A74799" w:rsidRDefault="00A74799" w:rsidP="00A74799">
            <w:pPr>
              <w:jc w:val="center"/>
              <w:rPr>
                <w:rFonts w:ascii="Calibri" w:eastAsia="Times New Roman" w:hAnsi="Calibri" w:cs="Calibri"/>
                <w:b/>
                <w:bCs/>
                <w:color w:val="FFFFFF"/>
                <w:sz w:val="18"/>
                <w:szCs w:val="18"/>
                <w:lang w:eastAsia="es-MX"/>
              </w:rPr>
            </w:pPr>
            <w:r w:rsidRPr="00A74799">
              <w:rPr>
                <w:rFonts w:ascii="Calibri" w:eastAsia="Times New Roman" w:hAnsi="Calibri" w:cs="Calibri"/>
                <w:b/>
                <w:bCs/>
                <w:color w:val="FFFFFF"/>
                <w:sz w:val="18"/>
                <w:szCs w:val="18"/>
                <w:lang w:eastAsia="es-MX"/>
              </w:rPr>
              <w:t>A</w:t>
            </w:r>
          </w:p>
        </w:tc>
        <w:tc>
          <w:tcPr>
            <w:tcW w:w="0" w:type="auto"/>
            <w:tcBorders>
              <w:top w:val="nil"/>
              <w:left w:val="nil"/>
              <w:bottom w:val="single" w:sz="4" w:space="0" w:color="auto"/>
              <w:right w:val="single" w:sz="4" w:space="0" w:color="auto"/>
            </w:tcBorders>
            <w:shd w:val="clear" w:color="000000" w:fill="4F81BD"/>
            <w:vAlign w:val="center"/>
            <w:hideMark/>
          </w:tcPr>
          <w:p w:rsidR="00A74799" w:rsidRPr="00A74799" w:rsidRDefault="00A74799" w:rsidP="00A74799">
            <w:pPr>
              <w:jc w:val="center"/>
              <w:rPr>
                <w:rFonts w:ascii="Calibri" w:eastAsia="Times New Roman" w:hAnsi="Calibri" w:cs="Calibri"/>
                <w:b/>
                <w:bCs/>
                <w:color w:val="FFFFFF"/>
                <w:sz w:val="18"/>
                <w:szCs w:val="18"/>
                <w:lang w:eastAsia="es-MX"/>
              </w:rPr>
            </w:pPr>
            <w:r w:rsidRPr="00A74799">
              <w:rPr>
                <w:rFonts w:ascii="Calibri" w:eastAsia="Times New Roman" w:hAnsi="Calibri" w:cs="Calibri"/>
                <w:b/>
                <w:bCs/>
                <w:color w:val="FFFFFF"/>
                <w:sz w:val="18"/>
                <w:szCs w:val="18"/>
                <w:lang w:eastAsia="es-MX"/>
              </w:rPr>
              <w:t>M</w:t>
            </w:r>
          </w:p>
        </w:tc>
        <w:tc>
          <w:tcPr>
            <w:tcW w:w="0" w:type="auto"/>
            <w:tcBorders>
              <w:top w:val="nil"/>
              <w:left w:val="nil"/>
              <w:bottom w:val="single" w:sz="4" w:space="0" w:color="auto"/>
              <w:right w:val="single" w:sz="4" w:space="0" w:color="auto"/>
            </w:tcBorders>
            <w:shd w:val="clear" w:color="000000" w:fill="4F81BD"/>
            <w:vAlign w:val="center"/>
            <w:hideMark/>
          </w:tcPr>
          <w:p w:rsidR="00A74799" w:rsidRPr="00A74799" w:rsidRDefault="00A74799" w:rsidP="00A74799">
            <w:pPr>
              <w:jc w:val="center"/>
              <w:rPr>
                <w:rFonts w:ascii="Calibri" w:eastAsia="Times New Roman" w:hAnsi="Calibri" w:cs="Calibri"/>
                <w:b/>
                <w:bCs/>
                <w:color w:val="FFFFFF"/>
                <w:sz w:val="18"/>
                <w:szCs w:val="18"/>
                <w:lang w:eastAsia="es-MX"/>
              </w:rPr>
            </w:pPr>
            <w:r w:rsidRPr="00A74799">
              <w:rPr>
                <w:rFonts w:ascii="Calibri" w:eastAsia="Times New Roman" w:hAnsi="Calibri" w:cs="Calibri"/>
                <w:b/>
                <w:bCs/>
                <w:color w:val="FFFFFF"/>
                <w:sz w:val="18"/>
                <w:szCs w:val="18"/>
                <w:lang w:eastAsia="es-MX"/>
              </w:rPr>
              <w:t>J</w:t>
            </w:r>
          </w:p>
        </w:tc>
        <w:tc>
          <w:tcPr>
            <w:tcW w:w="0" w:type="auto"/>
            <w:tcBorders>
              <w:top w:val="nil"/>
              <w:left w:val="nil"/>
              <w:bottom w:val="single" w:sz="4" w:space="0" w:color="auto"/>
              <w:right w:val="single" w:sz="4" w:space="0" w:color="auto"/>
            </w:tcBorders>
            <w:shd w:val="clear" w:color="000000" w:fill="4F81BD"/>
            <w:vAlign w:val="center"/>
            <w:hideMark/>
          </w:tcPr>
          <w:p w:rsidR="00A74799" w:rsidRPr="00A74799" w:rsidRDefault="00A74799" w:rsidP="00A74799">
            <w:pPr>
              <w:jc w:val="center"/>
              <w:rPr>
                <w:rFonts w:ascii="Calibri" w:eastAsia="Times New Roman" w:hAnsi="Calibri" w:cs="Calibri"/>
                <w:b/>
                <w:bCs/>
                <w:color w:val="FFFFFF"/>
                <w:sz w:val="18"/>
                <w:szCs w:val="18"/>
                <w:lang w:eastAsia="es-MX"/>
              </w:rPr>
            </w:pPr>
            <w:r w:rsidRPr="00A74799">
              <w:rPr>
                <w:rFonts w:ascii="Calibri" w:eastAsia="Times New Roman" w:hAnsi="Calibri" w:cs="Calibri"/>
                <w:b/>
                <w:bCs/>
                <w:color w:val="FFFFFF"/>
                <w:sz w:val="18"/>
                <w:szCs w:val="18"/>
                <w:lang w:eastAsia="es-MX"/>
              </w:rPr>
              <w:t>J</w:t>
            </w:r>
          </w:p>
        </w:tc>
        <w:tc>
          <w:tcPr>
            <w:tcW w:w="0" w:type="auto"/>
            <w:tcBorders>
              <w:top w:val="nil"/>
              <w:left w:val="nil"/>
              <w:bottom w:val="single" w:sz="4" w:space="0" w:color="auto"/>
              <w:right w:val="single" w:sz="4" w:space="0" w:color="auto"/>
            </w:tcBorders>
            <w:shd w:val="clear" w:color="000000" w:fill="4F81BD"/>
            <w:vAlign w:val="center"/>
            <w:hideMark/>
          </w:tcPr>
          <w:p w:rsidR="00A74799" w:rsidRPr="00A74799" w:rsidRDefault="00A74799" w:rsidP="00A74799">
            <w:pPr>
              <w:jc w:val="center"/>
              <w:rPr>
                <w:rFonts w:ascii="Calibri" w:eastAsia="Times New Roman" w:hAnsi="Calibri" w:cs="Calibri"/>
                <w:b/>
                <w:bCs/>
                <w:color w:val="FFFFFF"/>
                <w:sz w:val="18"/>
                <w:szCs w:val="18"/>
                <w:lang w:eastAsia="es-MX"/>
              </w:rPr>
            </w:pPr>
            <w:r w:rsidRPr="00A74799">
              <w:rPr>
                <w:rFonts w:ascii="Calibri" w:eastAsia="Times New Roman" w:hAnsi="Calibri" w:cs="Calibri"/>
                <w:b/>
                <w:bCs/>
                <w:color w:val="FFFFFF"/>
                <w:sz w:val="18"/>
                <w:szCs w:val="18"/>
                <w:lang w:eastAsia="es-MX"/>
              </w:rPr>
              <w:t>A</w:t>
            </w:r>
          </w:p>
        </w:tc>
        <w:tc>
          <w:tcPr>
            <w:tcW w:w="0" w:type="auto"/>
            <w:tcBorders>
              <w:top w:val="nil"/>
              <w:left w:val="nil"/>
              <w:bottom w:val="single" w:sz="4" w:space="0" w:color="auto"/>
              <w:right w:val="single" w:sz="4" w:space="0" w:color="auto"/>
            </w:tcBorders>
            <w:shd w:val="clear" w:color="000000" w:fill="4F81BD"/>
            <w:vAlign w:val="center"/>
            <w:hideMark/>
          </w:tcPr>
          <w:p w:rsidR="00A74799" w:rsidRPr="00A74799" w:rsidRDefault="00A74799" w:rsidP="00A74799">
            <w:pPr>
              <w:jc w:val="center"/>
              <w:rPr>
                <w:rFonts w:ascii="Calibri" w:eastAsia="Times New Roman" w:hAnsi="Calibri" w:cs="Calibri"/>
                <w:b/>
                <w:bCs/>
                <w:color w:val="FFFFFF"/>
                <w:sz w:val="18"/>
                <w:szCs w:val="18"/>
                <w:lang w:eastAsia="es-MX"/>
              </w:rPr>
            </w:pPr>
            <w:r w:rsidRPr="00A74799">
              <w:rPr>
                <w:rFonts w:ascii="Calibri" w:eastAsia="Times New Roman" w:hAnsi="Calibri" w:cs="Calibri"/>
                <w:b/>
                <w:bCs/>
                <w:color w:val="FFFFFF"/>
                <w:sz w:val="18"/>
                <w:szCs w:val="18"/>
                <w:lang w:eastAsia="es-MX"/>
              </w:rPr>
              <w:t>S</w:t>
            </w:r>
          </w:p>
        </w:tc>
        <w:tc>
          <w:tcPr>
            <w:tcW w:w="0" w:type="auto"/>
            <w:tcBorders>
              <w:top w:val="nil"/>
              <w:left w:val="nil"/>
              <w:bottom w:val="single" w:sz="4" w:space="0" w:color="auto"/>
              <w:right w:val="single" w:sz="4" w:space="0" w:color="auto"/>
            </w:tcBorders>
            <w:shd w:val="clear" w:color="000000" w:fill="4F81BD"/>
            <w:vAlign w:val="center"/>
            <w:hideMark/>
          </w:tcPr>
          <w:p w:rsidR="00A74799" w:rsidRPr="00A74799" w:rsidRDefault="00A74799" w:rsidP="00A74799">
            <w:pPr>
              <w:jc w:val="center"/>
              <w:rPr>
                <w:rFonts w:ascii="Calibri" w:eastAsia="Times New Roman" w:hAnsi="Calibri" w:cs="Calibri"/>
                <w:b/>
                <w:bCs/>
                <w:color w:val="FFFFFF"/>
                <w:sz w:val="18"/>
                <w:szCs w:val="18"/>
                <w:lang w:eastAsia="es-MX"/>
              </w:rPr>
            </w:pPr>
            <w:r w:rsidRPr="00A74799">
              <w:rPr>
                <w:rFonts w:ascii="Calibri" w:eastAsia="Times New Roman" w:hAnsi="Calibri" w:cs="Calibri"/>
                <w:b/>
                <w:bCs/>
                <w:color w:val="FFFFFF"/>
                <w:sz w:val="18"/>
                <w:szCs w:val="18"/>
                <w:lang w:eastAsia="es-MX"/>
              </w:rPr>
              <w:t>O</w:t>
            </w:r>
          </w:p>
        </w:tc>
        <w:tc>
          <w:tcPr>
            <w:tcW w:w="0" w:type="auto"/>
            <w:tcBorders>
              <w:top w:val="nil"/>
              <w:left w:val="nil"/>
              <w:bottom w:val="single" w:sz="4" w:space="0" w:color="auto"/>
              <w:right w:val="single" w:sz="4" w:space="0" w:color="auto"/>
            </w:tcBorders>
            <w:shd w:val="clear" w:color="000000" w:fill="4F81BD"/>
            <w:vAlign w:val="center"/>
            <w:hideMark/>
          </w:tcPr>
          <w:p w:rsidR="00A74799" w:rsidRPr="00A74799" w:rsidRDefault="00A74799" w:rsidP="00A74799">
            <w:pPr>
              <w:jc w:val="center"/>
              <w:rPr>
                <w:rFonts w:ascii="Calibri" w:eastAsia="Times New Roman" w:hAnsi="Calibri" w:cs="Calibri"/>
                <w:b/>
                <w:bCs/>
                <w:color w:val="FFFFFF"/>
                <w:sz w:val="18"/>
                <w:szCs w:val="18"/>
                <w:lang w:eastAsia="es-MX"/>
              </w:rPr>
            </w:pPr>
            <w:r w:rsidRPr="00A74799">
              <w:rPr>
                <w:rFonts w:ascii="Calibri" w:eastAsia="Times New Roman" w:hAnsi="Calibri" w:cs="Calibri"/>
                <w:b/>
                <w:bCs/>
                <w:color w:val="FFFFFF"/>
                <w:sz w:val="18"/>
                <w:szCs w:val="18"/>
                <w:lang w:eastAsia="es-MX"/>
              </w:rPr>
              <w:t>N</w:t>
            </w:r>
          </w:p>
        </w:tc>
        <w:tc>
          <w:tcPr>
            <w:tcW w:w="0" w:type="auto"/>
            <w:tcBorders>
              <w:top w:val="nil"/>
              <w:left w:val="nil"/>
              <w:bottom w:val="single" w:sz="4" w:space="0" w:color="auto"/>
              <w:right w:val="single" w:sz="4" w:space="0" w:color="auto"/>
            </w:tcBorders>
            <w:shd w:val="clear" w:color="000000" w:fill="4F81BD"/>
            <w:vAlign w:val="center"/>
            <w:hideMark/>
          </w:tcPr>
          <w:p w:rsidR="00A74799" w:rsidRPr="00A74799" w:rsidRDefault="00A74799" w:rsidP="00A74799">
            <w:pPr>
              <w:jc w:val="center"/>
              <w:rPr>
                <w:rFonts w:ascii="Calibri" w:eastAsia="Times New Roman" w:hAnsi="Calibri" w:cs="Calibri"/>
                <w:b/>
                <w:bCs/>
                <w:color w:val="FFFFFF"/>
                <w:sz w:val="18"/>
                <w:szCs w:val="18"/>
                <w:lang w:eastAsia="es-MX"/>
              </w:rPr>
            </w:pPr>
            <w:r w:rsidRPr="00A74799">
              <w:rPr>
                <w:rFonts w:ascii="Calibri" w:eastAsia="Times New Roman" w:hAnsi="Calibri" w:cs="Calibri"/>
                <w:b/>
                <w:bCs/>
                <w:color w:val="FFFFFF"/>
                <w:sz w:val="18"/>
                <w:szCs w:val="18"/>
                <w:lang w:eastAsia="es-MX"/>
              </w:rPr>
              <w:t>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4799" w:rsidRPr="00A74799" w:rsidRDefault="00A74799" w:rsidP="00A74799">
            <w:pPr>
              <w:rPr>
                <w:rFonts w:ascii="Calibri" w:eastAsia="Times New Roman" w:hAnsi="Calibri" w:cs="Calibri"/>
                <w:b/>
                <w:bCs/>
                <w:color w:val="FFFFFF"/>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4799" w:rsidRPr="00A74799" w:rsidRDefault="00A74799" w:rsidP="00A74799">
            <w:pPr>
              <w:rPr>
                <w:rFonts w:ascii="Calibri" w:eastAsia="Times New Roman" w:hAnsi="Calibri" w:cs="Calibri"/>
                <w:b/>
                <w:bCs/>
                <w:color w:val="FFFFFF"/>
                <w:sz w:val="18"/>
                <w:szCs w:val="18"/>
                <w:lang w:eastAsia="es-MX"/>
              </w:rPr>
            </w:pPr>
          </w:p>
        </w:tc>
      </w:tr>
      <w:tr w:rsidR="00DB385F" w:rsidRPr="00A74799" w:rsidTr="00EE308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Impulsar la mejora de los servicios mediante la capacitación continua de los servidores públicos en áreas técnicas.</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2 capacitaciones</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6 capacitaciones (2 capacitaciones por año)</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rPr>
                <w:rFonts w:ascii="Calibri" w:eastAsia="Times New Roman" w:hAnsi="Calibri" w:cs="Calibri"/>
                <w:color w:val="000000"/>
                <w:sz w:val="22"/>
                <w:szCs w:val="22"/>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rPr>
                <w:rFonts w:ascii="Calibri" w:eastAsia="Times New Roman" w:hAnsi="Calibri" w:cs="Calibri"/>
                <w:color w:val="000000"/>
                <w:sz w:val="22"/>
                <w:szCs w:val="22"/>
                <w:lang w:eastAsia="es-MX"/>
              </w:rPr>
            </w:pPr>
          </w:p>
        </w:tc>
      </w:tr>
      <w:tr w:rsidR="00DB385F" w:rsidRPr="00A74799" w:rsidTr="00EE308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Mejorar la infraestructura del Archivo Municipal y optimizar los procesos de conservación de la información.</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2 acciones de mejoramiento</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6 acciones de mejoramiento (2 acciones de mejoramiento por año)</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rPr>
                <w:rFonts w:ascii="Calibri" w:eastAsia="Times New Roman" w:hAnsi="Calibri" w:cs="Calibri"/>
                <w:color w:val="000000"/>
                <w:sz w:val="22"/>
                <w:szCs w:val="22"/>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rPr>
                <w:rFonts w:ascii="Calibri" w:eastAsia="Times New Roman" w:hAnsi="Calibri" w:cs="Calibri"/>
                <w:color w:val="000000"/>
                <w:sz w:val="22"/>
                <w:szCs w:val="22"/>
                <w:lang w:eastAsia="es-MX"/>
              </w:rPr>
            </w:pPr>
            <w:r w:rsidRPr="00A74799">
              <w:rPr>
                <w:rFonts w:ascii="Calibri" w:eastAsia="Times New Roman" w:hAnsi="Calibri" w:cs="Calibri"/>
                <w:color w:val="000000"/>
                <w:sz w:val="22"/>
                <w:szCs w:val="22"/>
                <w:lang w:eastAsia="es-MX"/>
              </w:rPr>
              <w:t> </w:t>
            </w:r>
          </w:p>
        </w:tc>
      </w:tr>
      <w:tr w:rsidR="00EE3083" w:rsidRPr="00A74799" w:rsidTr="00EE308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Mejorar los archivos y los procesos de conservación de la información en las áreas generadoras.</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5 acciones de mejoramiento</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15 acciones de mejoramiento (5 acciones por año)</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rPr>
                <w:rFonts w:ascii="Calibri" w:eastAsia="Times New Roman" w:hAnsi="Calibri" w:cs="Calibri"/>
                <w:color w:val="000000"/>
                <w:sz w:val="22"/>
                <w:szCs w:val="22"/>
                <w:lang w:eastAsia="es-MX"/>
              </w:rPr>
            </w:pP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rPr>
                <w:rFonts w:ascii="Calibri" w:eastAsia="Times New Roman" w:hAnsi="Calibri" w:cs="Calibri"/>
                <w:color w:val="000000"/>
                <w:sz w:val="22"/>
                <w:szCs w:val="22"/>
                <w:lang w:eastAsia="es-MX"/>
              </w:rPr>
            </w:pPr>
            <w:r w:rsidRPr="00A74799">
              <w:rPr>
                <w:rFonts w:ascii="Calibri" w:eastAsia="Times New Roman" w:hAnsi="Calibri" w:cs="Calibri"/>
                <w:color w:val="000000"/>
                <w:sz w:val="22"/>
                <w:szCs w:val="22"/>
                <w:lang w:eastAsia="es-MX"/>
              </w:rPr>
              <w:t> </w:t>
            </w:r>
          </w:p>
        </w:tc>
      </w:tr>
      <w:tr w:rsidR="00DB385F" w:rsidRPr="00A74799" w:rsidTr="00EE308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xml:space="preserve">Mantener un padrón digital actualizado del </w:t>
            </w:r>
            <w:r w:rsidRPr="00A74799">
              <w:rPr>
                <w:rFonts w:ascii="Calibri" w:eastAsia="Times New Roman" w:hAnsi="Calibri" w:cs="Calibri"/>
                <w:color w:val="000000"/>
                <w:sz w:val="18"/>
                <w:szCs w:val="18"/>
                <w:lang w:eastAsia="es-MX"/>
              </w:rPr>
              <w:lastRenderedPageBreak/>
              <w:t>archivo histórico de manera anual.</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lastRenderedPageBreak/>
              <w:t>1 actualización</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3 actualizaciones (1 actualización por año)</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rPr>
                <w:rFonts w:ascii="Calibri" w:eastAsia="Times New Roman" w:hAnsi="Calibri" w:cs="Calibri"/>
                <w:color w:val="000000"/>
                <w:sz w:val="22"/>
                <w:szCs w:val="22"/>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rPr>
                <w:rFonts w:ascii="Calibri" w:eastAsia="Times New Roman" w:hAnsi="Calibri" w:cs="Calibri"/>
                <w:color w:val="000000"/>
                <w:sz w:val="22"/>
                <w:szCs w:val="22"/>
                <w:lang w:eastAsia="es-MX"/>
              </w:rPr>
            </w:pPr>
            <w:r w:rsidRPr="00A74799">
              <w:rPr>
                <w:rFonts w:ascii="Calibri" w:eastAsia="Times New Roman" w:hAnsi="Calibri" w:cs="Calibri"/>
                <w:color w:val="000000"/>
                <w:sz w:val="22"/>
                <w:szCs w:val="22"/>
                <w:lang w:eastAsia="es-MX"/>
              </w:rPr>
              <w:t> </w:t>
            </w:r>
          </w:p>
        </w:tc>
      </w:tr>
      <w:tr w:rsidR="00EE3083" w:rsidRPr="00A74799" w:rsidTr="00EE308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lastRenderedPageBreak/>
              <w:t>5</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Dar respuesta oportuna y satisfactoria a las solicitudes de información en tiempo y forma.</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10 solicitudes atendidas</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30 solicitudes atendidas (10 solicitudes por año)</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rPr>
                <w:rFonts w:ascii="Calibri" w:eastAsia="Times New Roman" w:hAnsi="Calibri" w:cs="Calibri"/>
                <w:color w:val="000000"/>
                <w:sz w:val="22"/>
                <w:szCs w:val="22"/>
                <w:lang w:eastAsia="es-MX"/>
              </w:rPr>
            </w:pPr>
            <w:r w:rsidRPr="00A74799">
              <w:rPr>
                <w:rFonts w:ascii="Calibri" w:eastAsia="Times New Roman" w:hAnsi="Calibri" w:cs="Calibri"/>
                <w:color w:val="000000"/>
                <w:sz w:val="22"/>
                <w:szCs w:val="22"/>
                <w:lang w:eastAsia="es-MX"/>
              </w:rPr>
              <w:t> </w:t>
            </w:r>
          </w:p>
        </w:tc>
      </w:tr>
      <w:tr w:rsidR="00DB385F" w:rsidRPr="00A74799" w:rsidTr="00EE308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6</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Empadronar los archivos en el Registro Nacional del Archivo General de la Nación.</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1 registro</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3 registros (1 registro por año)</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rPr>
                <w:rFonts w:ascii="Calibri" w:eastAsia="Times New Roman" w:hAnsi="Calibri" w:cs="Calibri"/>
                <w:color w:val="000000"/>
                <w:sz w:val="22"/>
                <w:szCs w:val="22"/>
                <w:lang w:eastAsia="es-MX"/>
              </w:rPr>
            </w:pPr>
            <w:r w:rsidRPr="00A74799">
              <w:rPr>
                <w:rFonts w:ascii="Calibri" w:eastAsia="Times New Roman" w:hAnsi="Calibri" w:cs="Calibri"/>
                <w:color w:val="000000"/>
                <w:sz w:val="22"/>
                <w:szCs w:val="22"/>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rPr>
                <w:rFonts w:ascii="Calibri" w:eastAsia="Times New Roman" w:hAnsi="Calibri" w:cs="Calibri"/>
                <w:color w:val="000000"/>
                <w:sz w:val="22"/>
                <w:szCs w:val="22"/>
                <w:lang w:eastAsia="es-MX"/>
              </w:rPr>
            </w:pPr>
            <w:r w:rsidRPr="00A74799">
              <w:rPr>
                <w:rFonts w:ascii="Calibri" w:eastAsia="Times New Roman" w:hAnsi="Calibri" w:cs="Calibri"/>
                <w:color w:val="000000"/>
                <w:sz w:val="22"/>
                <w:szCs w:val="22"/>
                <w:lang w:eastAsia="es-MX"/>
              </w:rPr>
              <w:t> </w:t>
            </w:r>
          </w:p>
        </w:tc>
      </w:tr>
      <w:tr w:rsidR="00DB385F" w:rsidRPr="00A74799" w:rsidTr="00EE308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7</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Renovar y actualizar la fototeca y hemeroteca con nuevos documentos.</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1 renovación</w:t>
            </w:r>
          </w:p>
        </w:tc>
        <w:tc>
          <w:tcPr>
            <w:tcW w:w="0" w:type="auto"/>
            <w:tcBorders>
              <w:top w:val="nil"/>
              <w:left w:val="nil"/>
              <w:bottom w:val="single" w:sz="4" w:space="0" w:color="auto"/>
              <w:right w:val="single" w:sz="4" w:space="0" w:color="auto"/>
            </w:tcBorders>
            <w:shd w:val="clear" w:color="auto" w:fill="auto"/>
            <w:vAlign w:val="center"/>
            <w:hideMark/>
          </w:tcPr>
          <w:p w:rsidR="00A74799" w:rsidRPr="00A74799" w:rsidRDefault="00A74799" w:rsidP="00A74799">
            <w:pP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3 renovaciones (1 renovación por año)</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rPr>
                <w:rFonts w:ascii="Calibri" w:eastAsia="Times New Roman" w:hAnsi="Calibri" w:cs="Calibri"/>
                <w:color w:val="000000"/>
                <w:sz w:val="22"/>
                <w:szCs w:val="22"/>
                <w:lang w:eastAsia="es-MX"/>
              </w:rPr>
            </w:pPr>
            <w:r w:rsidRPr="00A74799">
              <w:rPr>
                <w:rFonts w:ascii="Calibri" w:eastAsia="Times New Roman" w:hAnsi="Calibri" w:cs="Calibri"/>
                <w:color w:val="000000"/>
                <w:sz w:val="22"/>
                <w:szCs w:val="22"/>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00B050"/>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jc w:val="center"/>
              <w:rPr>
                <w:rFonts w:ascii="Calibri" w:eastAsia="Times New Roman" w:hAnsi="Calibri" w:cs="Calibri"/>
                <w:color w:val="000000"/>
                <w:sz w:val="18"/>
                <w:szCs w:val="18"/>
                <w:lang w:eastAsia="es-MX"/>
              </w:rPr>
            </w:pPr>
            <w:r w:rsidRPr="00A74799">
              <w:rPr>
                <w:rFonts w:ascii="Calibri" w:eastAsia="Times New Roman" w:hAnsi="Calibri" w:cs="Calibri"/>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A74799" w:rsidRPr="00A74799" w:rsidRDefault="00A74799" w:rsidP="00A74799">
            <w:pPr>
              <w:rPr>
                <w:rFonts w:ascii="Calibri" w:eastAsia="Times New Roman" w:hAnsi="Calibri" w:cs="Calibri"/>
                <w:color w:val="000000"/>
                <w:sz w:val="22"/>
                <w:szCs w:val="22"/>
                <w:lang w:eastAsia="es-MX"/>
              </w:rPr>
            </w:pPr>
            <w:r w:rsidRPr="00A74799">
              <w:rPr>
                <w:rFonts w:ascii="Calibri" w:eastAsia="Times New Roman" w:hAnsi="Calibri" w:cs="Calibri"/>
                <w:color w:val="000000"/>
                <w:sz w:val="22"/>
                <w:szCs w:val="22"/>
                <w:lang w:eastAsia="es-MX"/>
              </w:rPr>
              <w:t> </w:t>
            </w:r>
          </w:p>
        </w:tc>
      </w:tr>
    </w:tbl>
    <w:p w:rsidR="00A74799" w:rsidRDefault="00A74799" w:rsidP="00832C85">
      <w:pPr>
        <w:spacing w:before="240" w:line="360" w:lineRule="auto"/>
        <w:jc w:val="both"/>
        <w:rPr>
          <w:rFonts w:ascii="Bookman Old Style" w:hAnsi="Bookman Old Style" w:cstheme="majorHAnsi"/>
          <w:sz w:val="22"/>
          <w:szCs w:val="22"/>
        </w:rPr>
      </w:pPr>
    </w:p>
    <w:p w:rsidR="008B5A6B" w:rsidRPr="00463CD8" w:rsidRDefault="008B5A6B" w:rsidP="008B5A6B">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t>6.5.- Costos.</w:t>
      </w:r>
    </w:p>
    <w:p w:rsidR="008B5A6B" w:rsidRPr="00EF4AD2" w:rsidRDefault="008B5A6B" w:rsidP="008B5A6B">
      <w:pPr>
        <w:spacing w:before="240" w:line="360" w:lineRule="auto"/>
        <w:ind w:firstLine="709"/>
        <w:jc w:val="both"/>
        <w:rPr>
          <w:rFonts w:ascii="Bookman Old Style" w:hAnsi="Bookman Old Style" w:cstheme="majorHAnsi"/>
          <w:sz w:val="22"/>
          <w:szCs w:val="22"/>
        </w:rPr>
      </w:pPr>
      <w:r>
        <w:rPr>
          <w:rFonts w:ascii="Bookman Old Style" w:hAnsi="Bookman Old Style" w:cstheme="majorHAnsi"/>
          <w:sz w:val="22"/>
          <w:szCs w:val="22"/>
        </w:rPr>
        <w:t>Relación correspondiente al presupuesto elaborado, el cual, aún no sabemos cuál será nuestra parte correspondiente.</w:t>
      </w:r>
    </w:p>
    <w:p w:rsidR="00A74799" w:rsidRDefault="00A74799" w:rsidP="00832C85">
      <w:pPr>
        <w:spacing w:before="240" w:line="360" w:lineRule="auto"/>
        <w:jc w:val="both"/>
        <w:rPr>
          <w:rFonts w:ascii="Bookman Old Style" w:hAnsi="Bookman Old Style" w:cstheme="majorHAnsi"/>
          <w:sz w:val="22"/>
          <w:szCs w:val="22"/>
        </w:rPr>
      </w:pPr>
    </w:p>
    <w:p w:rsidR="00A74799" w:rsidRDefault="00A74799" w:rsidP="00832C85">
      <w:pPr>
        <w:spacing w:before="240" w:line="360" w:lineRule="auto"/>
        <w:jc w:val="both"/>
        <w:rPr>
          <w:rFonts w:ascii="Bookman Old Style" w:hAnsi="Bookman Old Style" w:cstheme="majorHAnsi"/>
          <w:sz w:val="22"/>
          <w:szCs w:val="22"/>
        </w:rPr>
      </w:pPr>
    </w:p>
    <w:p w:rsidR="008B5A6B" w:rsidRDefault="008B5A6B" w:rsidP="00832C85">
      <w:pPr>
        <w:spacing w:before="240" w:line="360" w:lineRule="auto"/>
        <w:jc w:val="both"/>
        <w:rPr>
          <w:rFonts w:ascii="Bookman Old Style" w:hAnsi="Bookman Old Style" w:cstheme="majorHAnsi"/>
          <w:sz w:val="22"/>
          <w:szCs w:val="22"/>
        </w:rPr>
      </w:pPr>
    </w:p>
    <w:p w:rsidR="008B5A6B" w:rsidRDefault="008B5A6B" w:rsidP="00832C85">
      <w:pPr>
        <w:spacing w:before="240" w:line="360" w:lineRule="auto"/>
        <w:jc w:val="both"/>
        <w:rPr>
          <w:rFonts w:ascii="Bookman Old Style" w:hAnsi="Bookman Old Style" w:cstheme="majorHAnsi"/>
          <w:sz w:val="22"/>
          <w:szCs w:val="22"/>
        </w:rPr>
      </w:pPr>
    </w:p>
    <w:p w:rsidR="008B5A6B" w:rsidRDefault="008B5A6B" w:rsidP="00832C85">
      <w:pPr>
        <w:spacing w:before="240" w:line="360" w:lineRule="auto"/>
        <w:jc w:val="both"/>
        <w:rPr>
          <w:rFonts w:ascii="Bookman Old Style" w:hAnsi="Bookman Old Style" w:cstheme="majorHAnsi"/>
          <w:sz w:val="22"/>
          <w:szCs w:val="22"/>
        </w:rPr>
      </w:pPr>
    </w:p>
    <w:p w:rsidR="008B5A6B" w:rsidRDefault="008B5A6B" w:rsidP="00832C85">
      <w:pPr>
        <w:spacing w:before="240" w:line="360" w:lineRule="auto"/>
        <w:jc w:val="both"/>
        <w:rPr>
          <w:rFonts w:ascii="Bookman Old Style" w:hAnsi="Bookman Old Style" w:cstheme="majorHAnsi"/>
          <w:sz w:val="22"/>
          <w:szCs w:val="22"/>
        </w:rPr>
      </w:pPr>
    </w:p>
    <w:p w:rsidR="008B5A6B" w:rsidRDefault="008B5A6B" w:rsidP="00832C85">
      <w:pPr>
        <w:spacing w:before="240" w:line="360" w:lineRule="auto"/>
        <w:jc w:val="both"/>
        <w:rPr>
          <w:rFonts w:ascii="Bookman Old Style" w:hAnsi="Bookman Old Style" w:cstheme="majorHAnsi"/>
          <w:sz w:val="22"/>
          <w:szCs w:val="22"/>
        </w:rPr>
      </w:pPr>
    </w:p>
    <w:p w:rsidR="008B5A6B" w:rsidRDefault="008B5A6B" w:rsidP="00832C85">
      <w:pPr>
        <w:spacing w:before="240" w:line="360" w:lineRule="auto"/>
        <w:jc w:val="both"/>
        <w:rPr>
          <w:rFonts w:ascii="Bookman Old Style" w:hAnsi="Bookman Old Style" w:cstheme="majorHAnsi"/>
          <w:sz w:val="22"/>
          <w:szCs w:val="22"/>
        </w:rPr>
      </w:pPr>
    </w:p>
    <w:p w:rsidR="008B5A6B" w:rsidRDefault="008B5A6B" w:rsidP="00832C85">
      <w:pPr>
        <w:spacing w:before="240" w:line="360" w:lineRule="auto"/>
        <w:jc w:val="both"/>
        <w:rPr>
          <w:rFonts w:ascii="Bookman Old Style" w:hAnsi="Bookman Old Style" w:cstheme="majorHAnsi"/>
          <w:sz w:val="22"/>
          <w:szCs w:val="22"/>
        </w:rPr>
      </w:pPr>
    </w:p>
    <w:p w:rsidR="008B5A6B" w:rsidRDefault="008B5A6B" w:rsidP="00832C85">
      <w:pPr>
        <w:spacing w:before="240" w:line="360" w:lineRule="auto"/>
        <w:jc w:val="both"/>
        <w:rPr>
          <w:rFonts w:ascii="Bookman Old Style" w:hAnsi="Bookman Old Style" w:cstheme="majorHAnsi"/>
          <w:sz w:val="22"/>
          <w:szCs w:val="22"/>
        </w:rPr>
      </w:pPr>
    </w:p>
    <w:p w:rsidR="008B5A6B" w:rsidRDefault="008B5A6B" w:rsidP="00832C85">
      <w:pPr>
        <w:spacing w:before="240" w:line="360" w:lineRule="auto"/>
        <w:jc w:val="both"/>
        <w:rPr>
          <w:rFonts w:ascii="Bookman Old Style" w:hAnsi="Bookman Old Style" w:cstheme="majorHAnsi"/>
          <w:sz w:val="22"/>
          <w:szCs w:val="22"/>
        </w:rPr>
      </w:pPr>
    </w:p>
    <w:p w:rsidR="008B5A6B" w:rsidRDefault="008B5A6B" w:rsidP="00832C85">
      <w:pPr>
        <w:spacing w:before="240" w:line="360" w:lineRule="auto"/>
        <w:jc w:val="both"/>
        <w:rPr>
          <w:rFonts w:ascii="Bookman Old Style" w:hAnsi="Bookman Old Style" w:cstheme="majorHAnsi"/>
          <w:sz w:val="22"/>
          <w:szCs w:val="22"/>
        </w:rPr>
      </w:pPr>
    </w:p>
    <w:p w:rsidR="008B5A6B" w:rsidRPr="00463CD8" w:rsidRDefault="008B5A6B" w:rsidP="008B5A6B">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lastRenderedPageBreak/>
        <w:t>II.- Administración del PADA.</w:t>
      </w:r>
    </w:p>
    <w:p w:rsidR="008B5A6B" w:rsidRDefault="008B5A6B" w:rsidP="008B5A6B">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t>1.- Planificar las comunicaciones.</w:t>
      </w:r>
    </w:p>
    <w:p w:rsidR="00761ABC" w:rsidRPr="00463CD8" w:rsidRDefault="00761ABC" w:rsidP="00761ABC">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t>1.1.- Reportes de avances.</w:t>
      </w:r>
    </w:p>
    <w:p w:rsidR="008B5A6B" w:rsidRDefault="002A39C5" w:rsidP="008B5A6B">
      <w:pPr>
        <w:spacing w:before="240" w:line="360" w:lineRule="auto"/>
        <w:ind w:firstLine="709"/>
        <w:jc w:val="both"/>
        <w:rPr>
          <w:rFonts w:ascii="Bookman Old Style" w:hAnsi="Bookman Old Style"/>
          <w:sz w:val="22"/>
          <w:szCs w:val="22"/>
        </w:rPr>
      </w:pPr>
      <w:r>
        <w:rPr>
          <w:rFonts w:ascii="Bookman Old Style" w:hAnsi="Bookman Old Style"/>
          <w:sz w:val="22"/>
          <w:szCs w:val="22"/>
        </w:rPr>
        <w:t>Se planificarán las comunicaciones entre:</w:t>
      </w:r>
    </w:p>
    <w:p w:rsidR="002A39C5" w:rsidRPr="002A39C5" w:rsidRDefault="002A39C5" w:rsidP="002A39C5">
      <w:pPr>
        <w:pStyle w:val="Prrafodelista"/>
        <w:numPr>
          <w:ilvl w:val="0"/>
          <w:numId w:val="43"/>
        </w:numPr>
        <w:spacing w:before="240" w:line="360" w:lineRule="auto"/>
        <w:jc w:val="both"/>
        <w:rPr>
          <w:rFonts w:ascii="Bookman Old Style" w:hAnsi="Bookman Old Style" w:cstheme="majorHAnsi"/>
        </w:rPr>
      </w:pPr>
      <w:r w:rsidRPr="002A39C5">
        <w:rPr>
          <w:rFonts w:ascii="Bookman Old Style" w:hAnsi="Bookman Old Style" w:cstheme="majorHAnsi"/>
        </w:rPr>
        <w:t>Comunicación entre la persona Coordinadora de Archivos con el Archivo General del Estado</w:t>
      </w:r>
    </w:p>
    <w:p w:rsidR="002A39C5" w:rsidRDefault="002A39C5" w:rsidP="002A39C5">
      <w:pPr>
        <w:pStyle w:val="Prrafodelista"/>
        <w:numPr>
          <w:ilvl w:val="0"/>
          <w:numId w:val="43"/>
        </w:numPr>
        <w:spacing w:before="240" w:line="360" w:lineRule="auto"/>
        <w:jc w:val="both"/>
        <w:rPr>
          <w:rFonts w:ascii="Bookman Old Style" w:hAnsi="Bookman Old Style" w:cstheme="majorHAnsi"/>
        </w:rPr>
      </w:pPr>
      <w:r w:rsidRPr="002A39C5">
        <w:rPr>
          <w:rFonts w:ascii="Bookman Old Style" w:hAnsi="Bookman Old Style" w:cstheme="majorHAnsi"/>
        </w:rPr>
        <w:t>La persona Coordinadora del Archivos con la responsable del Archivo de Tramite (AT), el Archivo de Concentración (AC) y el Archivo de Histórico (AH).</w:t>
      </w:r>
    </w:p>
    <w:p w:rsidR="002A39C5" w:rsidRPr="002A39C5" w:rsidRDefault="002A39C5" w:rsidP="002A39C5">
      <w:pPr>
        <w:spacing w:before="240" w:line="360" w:lineRule="auto"/>
        <w:jc w:val="both"/>
        <w:rPr>
          <w:rFonts w:ascii="Bookman Old Style" w:hAnsi="Bookman Old Style" w:cstheme="majorHAnsi"/>
        </w:rPr>
      </w:pPr>
    </w:p>
    <w:p w:rsidR="002A39C5" w:rsidRDefault="002A39C5" w:rsidP="002A39C5">
      <w:pPr>
        <w:spacing w:before="240" w:line="360" w:lineRule="auto"/>
        <w:ind w:firstLine="709"/>
        <w:jc w:val="both"/>
        <w:rPr>
          <w:rFonts w:ascii="Bookman Old Style" w:hAnsi="Bookman Old Style"/>
          <w:sz w:val="22"/>
          <w:szCs w:val="22"/>
        </w:rPr>
      </w:pPr>
      <w:r>
        <w:rPr>
          <w:rFonts w:ascii="Bookman Old Style" w:hAnsi="Bookman Old Style"/>
          <w:sz w:val="22"/>
          <w:szCs w:val="22"/>
        </w:rPr>
        <w:t>Sera mediante:</w:t>
      </w:r>
    </w:p>
    <w:p w:rsidR="002A39C5" w:rsidRPr="002A39C5" w:rsidRDefault="002A39C5" w:rsidP="002A39C5">
      <w:pPr>
        <w:pStyle w:val="Prrafodelista"/>
        <w:numPr>
          <w:ilvl w:val="0"/>
          <w:numId w:val="44"/>
        </w:numPr>
        <w:spacing w:before="240" w:line="360" w:lineRule="auto"/>
        <w:jc w:val="both"/>
        <w:rPr>
          <w:rFonts w:ascii="Bookman Old Style" w:hAnsi="Bookman Old Style"/>
        </w:rPr>
      </w:pPr>
      <w:r w:rsidRPr="002A39C5">
        <w:rPr>
          <w:rFonts w:ascii="Bookman Old Style" w:hAnsi="Bookman Old Style"/>
        </w:rPr>
        <w:t xml:space="preserve">Medios </w:t>
      </w:r>
      <w:r>
        <w:rPr>
          <w:rFonts w:ascii="Bookman Old Style" w:hAnsi="Bookman Old Style"/>
        </w:rPr>
        <w:t>oficiales.</w:t>
      </w:r>
    </w:p>
    <w:p w:rsidR="002A39C5" w:rsidRPr="002A39C5" w:rsidRDefault="002A39C5" w:rsidP="002A39C5">
      <w:pPr>
        <w:pStyle w:val="Prrafodelista"/>
        <w:numPr>
          <w:ilvl w:val="0"/>
          <w:numId w:val="44"/>
        </w:numPr>
        <w:spacing w:before="240" w:line="360" w:lineRule="auto"/>
        <w:jc w:val="both"/>
        <w:rPr>
          <w:rFonts w:ascii="Bookman Old Style" w:hAnsi="Bookman Old Style"/>
        </w:rPr>
      </w:pPr>
      <w:r w:rsidRPr="002A39C5">
        <w:rPr>
          <w:rFonts w:ascii="Bookman Old Style" w:hAnsi="Bookman Old Style"/>
        </w:rPr>
        <w:t>Oficios</w:t>
      </w:r>
      <w:r>
        <w:rPr>
          <w:rFonts w:ascii="Bookman Old Style" w:hAnsi="Bookman Old Style"/>
        </w:rPr>
        <w:t>.</w:t>
      </w:r>
    </w:p>
    <w:p w:rsidR="002A39C5" w:rsidRPr="002A39C5" w:rsidRDefault="002A39C5" w:rsidP="002A39C5">
      <w:pPr>
        <w:pStyle w:val="Prrafodelista"/>
        <w:numPr>
          <w:ilvl w:val="0"/>
          <w:numId w:val="44"/>
        </w:numPr>
        <w:spacing w:before="240" w:line="360" w:lineRule="auto"/>
        <w:jc w:val="both"/>
        <w:rPr>
          <w:rFonts w:ascii="Bookman Old Style" w:hAnsi="Bookman Old Style"/>
        </w:rPr>
      </w:pPr>
      <w:r w:rsidRPr="002A39C5">
        <w:rPr>
          <w:rFonts w:ascii="Bookman Old Style" w:hAnsi="Bookman Old Style"/>
        </w:rPr>
        <w:t>Correos electrónicos.</w:t>
      </w:r>
    </w:p>
    <w:p w:rsidR="002A39C5" w:rsidRPr="002A39C5" w:rsidRDefault="002A39C5" w:rsidP="002A39C5">
      <w:pPr>
        <w:pStyle w:val="Prrafodelista"/>
        <w:numPr>
          <w:ilvl w:val="0"/>
          <w:numId w:val="44"/>
        </w:numPr>
        <w:spacing w:before="240" w:line="360" w:lineRule="auto"/>
        <w:jc w:val="both"/>
        <w:rPr>
          <w:rFonts w:ascii="Bookman Old Style" w:hAnsi="Bookman Old Style"/>
        </w:rPr>
      </w:pPr>
      <w:r w:rsidRPr="002A39C5">
        <w:rPr>
          <w:rFonts w:ascii="Bookman Old Style" w:hAnsi="Bookman Old Style"/>
        </w:rPr>
        <w:t>Reuniones virtuales y/o presenciales, según sea el caso.</w:t>
      </w:r>
    </w:p>
    <w:p w:rsidR="008B5A6B" w:rsidRDefault="008B5A6B" w:rsidP="00832C85">
      <w:pPr>
        <w:spacing w:before="240" w:line="360" w:lineRule="auto"/>
        <w:jc w:val="both"/>
        <w:rPr>
          <w:rFonts w:ascii="Bookman Old Style" w:hAnsi="Bookman Old Style" w:cstheme="majorHAnsi"/>
          <w:sz w:val="22"/>
          <w:szCs w:val="22"/>
        </w:rPr>
      </w:pPr>
    </w:p>
    <w:p w:rsidR="00761ABC" w:rsidRPr="00463CD8" w:rsidRDefault="00761ABC" w:rsidP="00761ABC">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t>1.2.- Control de cambios.</w:t>
      </w:r>
    </w:p>
    <w:p w:rsidR="00761ABC" w:rsidRDefault="00761ABC" w:rsidP="00761ABC">
      <w:pPr>
        <w:spacing w:before="240" w:line="360" w:lineRule="auto"/>
        <w:ind w:firstLine="709"/>
        <w:jc w:val="both"/>
        <w:rPr>
          <w:rFonts w:ascii="Bookman Old Style" w:hAnsi="Bookman Old Style"/>
          <w:sz w:val="22"/>
          <w:szCs w:val="22"/>
        </w:rPr>
      </w:pPr>
      <w:r>
        <w:rPr>
          <w:rFonts w:ascii="Bookman Old Style" w:hAnsi="Bookman Old Style"/>
          <w:sz w:val="22"/>
          <w:szCs w:val="22"/>
        </w:rPr>
        <w:t>Cada trimestre se verificará el cumplimiento de actividad y en caso de alguna falla, se harán las correcciones necesarias.</w:t>
      </w:r>
    </w:p>
    <w:p w:rsidR="00761ABC" w:rsidRDefault="00761ABC" w:rsidP="00832C85">
      <w:pPr>
        <w:spacing w:before="240" w:line="360" w:lineRule="auto"/>
        <w:jc w:val="both"/>
        <w:rPr>
          <w:rFonts w:ascii="Bookman Old Style" w:hAnsi="Bookman Old Style" w:cstheme="majorHAnsi"/>
          <w:sz w:val="22"/>
          <w:szCs w:val="22"/>
        </w:rPr>
      </w:pPr>
    </w:p>
    <w:p w:rsidR="006A7678" w:rsidRDefault="006A7678" w:rsidP="00832C85">
      <w:pPr>
        <w:spacing w:before="240" w:line="360" w:lineRule="auto"/>
        <w:jc w:val="both"/>
        <w:rPr>
          <w:rFonts w:ascii="Bookman Old Style" w:hAnsi="Bookman Old Style" w:cstheme="majorHAnsi"/>
          <w:sz w:val="22"/>
          <w:szCs w:val="22"/>
        </w:rPr>
      </w:pPr>
    </w:p>
    <w:p w:rsidR="006A7678" w:rsidRDefault="006A7678" w:rsidP="00832C85">
      <w:pPr>
        <w:spacing w:before="240" w:line="360" w:lineRule="auto"/>
        <w:jc w:val="both"/>
        <w:rPr>
          <w:rFonts w:ascii="Bookman Old Style" w:hAnsi="Bookman Old Style" w:cstheme="majorHAnsi"/>
          <w:sz w:val="22"/>
          <w:szCs w:val="22"/>
        </w:rPr>
      </w:pPr>
    </w:p>
    <w:p w:rsidR="006A7678" w:rsidRDefault="006A7678" w:rsidP="00832C85">
      <w:pPr>
        <w:spacing w:before="240" w:line="360" w:lineRule="auto"/>
        <w:jc w:val="both"/>
        <w:rPr>
          <w:rFonts w:ascii="Bookman Old Style" w:hAnsi="Bookman Old Style" w:cstheme="majorHAnsi"/>
          <w:sz w:val="22"/>
          <w:szCs w:val="22"/>
        </w:rPr>
      </w:pPr>
    </w:p>
    <w:p w:rsidR="006A7678" w:rsidRDefault="006A7678" w:rsidP="00832C85">
      <w:pPr>
        <w:spacing w:before="240" w:line="360" w:lineRule="auto"/>
        <w:jc w:val="both"/>
        <w:rPr>
          <w:rFonts w:ascii="Bookman Old Style" w:hAnsi="Bookman Old Style" w:cstheme="majorHAnsi"/>
          <w:sz w:val="22"/>
          <w:szCs w:val="22"/>
        </w:rPr>
      </w:pPr>
    </w:p>
    <w:p w:rsidR="00761ABC" w:rsidRDefault="00761ABC" w:rsidP="00761ABC">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lastRenderedPageBreak/>
        <w:t>2.- Planificar la gestión de riesgos.</w:t>
      </w:r>
    </w:p>
    <w:p w:rsidR="00761ABC" w:rsidRPr="00463CD8" w:rsidRDefault="00761ABC" w:rsidP="00761ABC">
      <w:pPr>
        <w:pStyle w:val="Prrafodelista"/>
        <w:spacing w:before="240" w:line="360" w:lineRule="auto"/>
        <w:ind w:left="0"/>
        <w:jc w:val="center"/>
        <w:rPr>
          <w:rFonts w:ascii="Bookman Old Style" w:hAnsi="Bookman Old Style" w:cs="Arial"/>
          <w:b/>
          <w:sz w:val="28"/>
          <w:szCs w:val="28"/>
        </w:rPr>
      </w:pPr>
      <w:r>
        <w:rPr>
          <w:rFonts w:ascii="Bookman Old Style" w:hAnsi="Bookman Old Style" w:cs="Arial"/>
          <w:b/>
          <w:sz w:val="28"/>
          <w:szCs w:val="28"/>
        </w:rPr>
        <w:t>2.1.- Identificación, análisis y control de riesgos.</w:t>
      </w:r>
    </w:p>
    <w:p w:rsidR="00761ABC" w:rsidRDefault="00761ABC" w:rsidP="00761ABC">
      <w:pPr>
        <w:spacing w:before="240" w:line="360" w:lineRule="auto"/>
        <w:ind w:firstLine="709"/>
        <w:jc w:val="both"/>
        <w:rPr>
          <w:rFonts w:ascii="Bookman Old Style" w:hAnsi="Bookman Old Style"/>
          <w:sz w:val="22"/>
          <w:szCs w:val="22"/>
        </w:rPr>
      </w:pPr>
      <w:r>
        <w:rPr>
          <w:rFonts w:ascii="Bookman Old Style" w:hAnsi="Bookman Old Style"/>
          <w:sz w:val="22"/>
          <w:szCs w:val="22"/>
        </w:rPr>
        <w:t>Cada trimestre se verificará el cumplimiento de actividad y en caso de alguna falla, se harán las correcciones necesarias.</w:t>
      </w:r>
    </w:p>
    <w:p w:rsidR="00DB7BFC" w:rsidRDefault="00DB7BFC" w:rsidP="00761ABC">
      <w:pPr>
        <w:spacing w:before="240" w:line="360" w:lineRule="auto"/>
        <w:ind w:firstLine="709"/>
        <w:jc w:val="both"/>
        <w:rPr>
          <w:rFonts w:ascii="Bookman Old Style" w:hAnsi="Bookman Old Style"/>
          <w:sz w:val="22"/>
          <w:szCs w:val="22"/>
        </w:rPr>
      </w:pPr>
    </w:p>
    <w:tbl>
      <w:tblPr>
        <w:tblW w:w="5000" w:type="pct"/>
        <w:tblCellMar>
          <w:left w:w="70" w:type="dxa"/>
          <w:right w:w="70" w:type="dxa"/>
        </w:tblCellMar>
        <w:tblLook w:val="04A0" w:firstRow="1" w:lastRow="0" w:firstColumn="1" w:lastColumn="0" w:noHBand="0" w:noVBand="1"/>
      </w:tblPr>
      <w:tblGrid>
        <w:gridCol w:w="4247"/>
        <w:gridCol w:w="4254"/>
        <w:gridCol w:w="1569"/>
      </w:tblGrid>
      <w:tr w:rsidR="00421621" w:rsidRPr="006A7678" w:rsidTr="00421621">
        <w:trPr>
          <w:trHeight w:val="20"/>
        </w:trPr>
        <w:tc>
          <w:tcPr>
            <w:tcW w:w="2109" w:type="pc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6A7678" w:rsidRPr="006A7678" w:rsidRDefault="006A7678" w:rsidP="006A7678">
            <w:pPr>
              <w:jc w:val="center"/>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Objetivos</w:t>
            </w:r>
          </w:p>
        </w:tc>
        <w:tc>
          <w:tcPr>
            <w:tcW w:w="2112" w:type="pct"/>
            <w:tcBorders>
              <w:top w:val="single" w:sz="4" w:space="0" w:color="auto"/>
              <w:left w:val="nil"/>
              <w:bottom w:val="single" w:sz="4" w:space="0" w:color="auto"/>
              <w:right w:val="single" w:sz="4" w:space="0" w:color="auto"/>
            </w:tcBorders>
            <w:shd w:val="clear" w:color="000000" w:fill="9BC2E6"/>
            <w:noWrap/>
            <w:vAlign w:val="center"/>
            <w:hideMark/>
          </w:tcPr>
          <w:p w:rsidR="006A7678" w:rsidRPr="006A7678" w:rsidRDefault="006A7678" w:rsidP="006A7678">
            <w:pPr>
              <w:jc w:val="center"/>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Identificación de riesgo</w:t>
            </w:r>
          </w:p>
        </w:tc>
        <w:tc>
          <w:tcPr>
            <w:tcW w:w="779" w:type="pct"/>
            <w:tcBorders>
              <w:top w:val="single" w:sz="4" w:space="0" w:color="auto"/>
              <w:left w:val="nil"/>
              <w:bottom w:val="single" w:sz="4" w:space="0" w:color="auto"/>
              <w:right w:val="single" w:sz="4" w:space="0" w:color="auto"/>
            </w:tcBorders>
            <w:shd w:val="clear" w:color="000000" w:fill="9BC2E6"/>
            <w:noWrap/>
            <w:vAlign w:val="center"/>
            <w:hideMark/>
          </w:tcPr>
          <w:p w:rsidR="006A7678" w:rsidRPr="006A7678" w:rsidRDefault="006A7678" w:rsidP="006A7678">
            <w:pPr>
              <w:jc w:val="center"/>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Tipo de riesgo</w:t>
            </w:r>
          </w:p>
        </w:tc>
      </w:tr>
      <w:tr w:rsidR="00421621" w:rsidRPr="006A7678" w:rsidTr="00421621">
        <w:trPr>
          <w:trHeight w:val="20"/>
        </w:trPr>
        <w:tc>
          <w:tcPr>
            <w:tcW w:w="2109" w:type="pct"/>
            <w:tcBorders>
              <w:top w:val="nil"/>
              <w:left w:val="single" w:sz="4" w:space="0" w:color="auto"/>
              <w:bottom w:val="single" w:sz="4" w:space="0" w:color="auto"/>
              <w:right w:val="single" w:sz="4" w:space="0" w:color="auto"/>
            </w:tcBorders>
            <w:shd w:val="clear" w:color="auto" w:fill="auto"/>
            <w:vAlign w:val="center"/>
            <w:hideMark/>
          </w:tcPr>
          <w:p w:rsidR="006A7678" w:rsidRPr="006A7678" w:rsidRDefault="006A7678" w:rsidP="00DB7BFC">
            <w:pPr>
              <w:jc w:val="both"/>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Impulsar la mejora de los servicios mediante la capacitación continua de los servidores públicos en áreas técnicas.</w:t>
            </w:r>
          </w:p>
        </w:tc>
        <w:tc>
          <w:tcPr>
            <w:tcW w:w="2112" w:type="pct"/>
            <w:tcBorders>
              <w:top w:val="nil"/>
              <w:left w:val="nil"/>
              <w:bottom w:val="single" w:sz="4" w:space="0" w:color="auto"/>
              <w:right w:val="single" w:sz="4" w:space="0" w:color="auto"/>
            </w:tcBorders>
            <w:shd w:val="clear" w:color="auto" w:fill="auto"/>
            <w:vAlign w:val="center"/>
            <w:hideMark/>
          </w:tcPr>
          <w:p w:rsidR="006A7678" w:rsidRPr="006A7678" w:rsidRDefault="006A7678" w:rsidP="00DB7BFC">
            <w:pPr>
              <w:jc w:val="both"/>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Falta de recursos para realizar las capacitaciones o falta de compromiso de los servidores públicos para asistir.</w:t>
            </w:r>
          </w:p>
        </w:tc>
        <w:tc>
          <w:tcPr>
            <w:tcW w:w="779" w:type="pct"/>
            <w:tcBorders>
              <w:top w:val="nil"/>
              <w:left w:val="nil"/>
              <w:bottom w:val="single" w:sz="4" w:space="0" w:color="auto"/>
              <w:right w:val="single" w:sz="4" w:space="0" w:color="auto"/>
            </w:tcBorders>
            <w:shd w:val="clear" w:color="auto" w:fill="auto"/>
            <w:vAlign w:val="center"/>
            <w:hideMark/>
          </w:tcPr>
          <w:p w:rsidR="006A7678" w:rsidRPr="006A7678" w:rsidRDefault="006A7678" w:rsidP="006A7678">
            <w:pPr>
              <w:jc w:val="center"/>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Interno</w:t>
            </w:r>
          </w:p>
        </w:tc>
      </w:tr>
      <w:tr w:rsidR="00421621" w:rsidRPr="006A7678" w:rsidTr="00421621">
        <w:trPr>
          <w:trHeight w:val="20"/>
        </w:trPr>
        <w:tc>
          <w:tcPr>
            <w:tcW w:w="2109" w:type="pct"/>
            <w:tcBorders>
              <w:top w:val="nil"/>
              <w:left w:val="single" w:sz="4" w:space="0" w:color="auto"/>
              <w:bottom w:val="single" w:sz="4" w:space="0" w:color="auto"/>
              <w:right w:val="single" w:sz="4" w:space="0" w:color="auto"/>
            </w:tcBorders>
            <w:shd w:val="clear" w:color="auto" w:fill="auto"/>
            <w:vAlign w:val="center"/>
            <w:hideMark/>
          </w:tcPr>
          <w:p w:rsidR="006A7678" w:rsidRPr="006A7678" w:rsidRDefault="006A7678" w:rsidP="00DB7BFC">
            <w:pPr>
              <w:jc w:val="both"/>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Mejorar la infraestructura del Archivo Municipal y optimizar los procesos de conservación de la información.</w:t>
            </w:r>
          </w:p>
        </w:tc>
        <w:tc>
          <w:tcPr>
            <w:tcW w:w="2112" w:type="pct"/>
            <w:tcBorders>
              <w:top w:val="nil"/>
              <w:left w:val="nil"/>
              <w:bottom w:val="single" w:sz="4" w:space="0" w:color="auto"/>
              <w:right w:val="single" w:sz="4" w:space="0" w:color="auto"/>
            </w:tcBorders>
            <w:shd w:val="clear" w:color="auto" w:fill="auto"/>
            <w:vAlign w:val="center"/>
            <w:hideMark/>
          </w:tcPr>
          <w:p w:rsidR="006A7678" w:rsidRPr="006A7678" w:rsidRDefault="006A7678" w:rsidP="00DB7BFC">
            <w:pPr>
              <w:jc w:val="both"/>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Falta de presupuesto o recursos para las mejoras de infraestructura y equipamiento necesario para conservación de la información.</w:t>
            </w:r>
          </w:p>
        </w:tc>
        <w:tc>
          <w:tcPr>
            <w:tcW w:w="779" w:type="pct"/>
            <w:tcBorders>
              <w:top w:val="nil"/>
              <w:left w:val="nil"/>
              <w:bottom w:val="single" w:sz="4" w:space="0" w:color="auto"/>
              <w:right w:val="single" w:sz="4" w:space="0" w:color="auto"/>
            </w:tcBorders>
            <w:shd w:val="clear" w:color="auto" w:fill="auto"/>
            <w:vAlign w:val="center"/>
            <w:hideMark/>
          </w:tcPr>
          <w:p w:rsidR="006A7678" w:rsidRPr="006A7678" w:rsidRDefault="006A7678" w:rsidP="006A7678">
            <w:pPr>
              <w:jc w:val="center"/>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Interno</w:t>
            </w:r>
          </w:p>
        </w:tc>
      </w:tr>
      <w:tr w:rsidR="00421621" w:rsidRPr="006A7678" w:rsidTr="00421621">
        <w:trPr>
          <w:trHeight w:val="20"/>
        </w:trPr>
        <w:tc>
          <w:tcPr>
            <w:tcW w:w="2109" w:type="pct"/>
            <w:tcBorders>
              <w:top w:val="nil"/>
              <w:left w:val="single" w:sz="4" w:space="0" w:color="auto"/>
              <w:bottom w:val="single" w:sz="4" w:space="0" w:color="auto"/>
              <w:right w:val="single" w:sz="4" w:space="0" w:color="auto"/>
            </w:tcBorders>
            <w:shd w:val="clear" w:color="auto" w:fill="auto"/>
            <w:vAlign w:val="center"/>
            <w:hideMark/>
          </w:tcPr>
          <w:p w:rsidR="006A7678" w:rsidRPr="006A7678" w:rsidRDefault="006A7678" w:rsidP="00DB7BFC">
            <w:pPr>
              <w:jc w:val="both"/>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Mejorar los archivos y los procesos de conservación de la información en las áreas generadoras.</w:t>
            </w:r>
          </w:p>
        </w:tc>
        <w:tc>
          <w:tcPr>
            <w:tcW w:w="2112" w:type="pct"/>
            <w:tcBorders>
              <w:top w:val="nil"/>
              <w:left w:val="nil"/>
              <w:bottom w:val="single" w:sz="4" w:space="0" w:color="auto"/>
              <w:right w:val="single" w:sz="4" w:space="0" w:color="auto"/>
            </w:tcBorders>
            <w:shd w:val="clear" w:color="auto" w:fill="auto"/>
            <w:vAlign w:val="center"/>
            <w:hideMark/>
          </w:tcPr>
          <w:p w:rsidR="006A7678" w:rsidRPr="006A7678" w:rsidRDefault="006A7678" w:rsidP="00DB7BFC">
            <w:pPr>
              <w:jc w:val="both"/>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Resistencia de las áreas generadoras a implementar nuevas políticas o procesos, o falta de seguimiento en la implementación de las mejoras.</w:t>
            </w:r>
          </w:p>
        </w:tc>
        <w:tc>
          <w:tcPr>
            <w:tcW w:w="779" w:type="pct"/>
            <w:tcBorders>
              <w:top w:val="nil"/>
              <w:left w:val="nil"/>
              <w:bottom w:val="single" w:sz="4" w:space="0" w:color="auto"/>
              <w:right w:val="single" w:sz="4" w:space="0" w:color="auto"/>
            </w:tcBorders>
            <w:shd w:val="clear" w:color="auto" w:fill="auto"/>
            <w:vAlign w:val="center"/>
            <w:hideMark/>
          </w:tcPr>
          <w:p w:rsidR="006A7678" w:rsidRPr="006A7678" w:rsidRDefault="006A7678" w:rsidP="006A7678">
            <w:pPr>
              <w:jc w:val="center"/>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Interno</w:t>
            </w:r>
          </w:p>
        </w:tc>
      </w:tr>
      <w:tr w:rsidR="00421621" w:rsidRPr="006A7678" w:rsidTr="00421621">
        <w:trPr>
          <w:trHeight w:val="20"/>
        </w:trPr>
        <w:tc>
          <w:tcPr>
            <w:tcW w:w="2109" w:type="pct"/>
            <w:tcBorders>
              <w:top w:val="nil"/>
              <w:left w:val="single" w:sz="4" w:space="0" w:color="auto"/>
              <w:bottom w:val="single" w:sz="4" w:space="0" w:color="auto"/>
              <w:right w:val="single" w:sz="4" w:space="0" w:color="auto"/>
            </w:tcBorders>
            <w:shd w:val="clear" w:color="auto" w:fill="auto"/>
            <w:vAlign w:val="center"/>
            <w:hideMark/>
          </w:tcPr>
          <w:p w:rsidR="006A7678" w:rsidRPr="006A7678" w:rsidRDefault="006A7678" w:rsidP="00DB7BFC">
            <w:pPr>
              <w:jc w:val="both"/>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Mantener un padrón digital actualizado del archivo histórico de manera anual.</w:t>
            </w:r>
          </w:p>
        </w:tc>
        <w:tc>
          <w:tcPr>
            <w:tcW w:w="2112" w:type="pct"/>
            <w:tcBorders>
              <w:top w:val="nil"/>
              <w:left w:val="nil"/>
              <w:bottom w:val="single" w:sz="4" w:space="0" w:color="auto"/>
              <w:right w:val="single" w:sz="4" w:space="0" w:color="auto"/>
            </w:tcBorders>
            <w:shd w:val="clear" w:color="auto" w:fill="auto"/>
            <w:vAlign w:val="center"/>
            <w:hideMark/>
          </w:tcPr>
          <w:p w:rsidR="006A7678" w:rsidRPr="006A7678" w:rsidRDefault="006A7678" w:rsidP="00DB7BFC">
            <w:pPr>
              <w:jc w:val="both"/>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Pérdida de datos, fallas tecnológicas o falta de personal capacitado para realizar las actualizaciones del padrón.</w:t>
            </w:r>
          </w:p>
        </w:tc>
        <w:tc>
          <w:tcPr>
            <w:tcW w:w="779" w:type="pct"/>
            <w:tcBorders>
              <w:top w:val="nil"/>
              <w:left w:val="nil"/>
              <w:bottom w:val="single" w:sz="4" w:space="0" w:color="auto"/>
              <w:right w:val="single" w:sz="4" w:space="0" w:color="auto"/>
            </w:tcBorders>
            <w:shd w:val="clear" w:color="auto" w:fill="auto"/>
            <w:vAlign w:val="center"/>
            <w:hideMark/>
          </w:tcPr>
          <w:p w:rsidR="006A7678" w:rsidRPr="006A7678" w:rsidRDefault="006A7678" w:rsidP="006A7678">
            <w:pPr>
              <w:jc w:val="center"/>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Interno</w:t>
            </w:r>
          </w:p>
        </w:tc>
      </w:tr>
      <w:tr w:rsidR="00421621" w:rsidRPr="006A7678" w:rsidTr="00421621">
        <w:trPr>
          <w:trHeight w:val="20"/>
        </w:trPr>
        <w:tc>
          <w:tcPr>
            <w:tcW w:w="2109" w:type="pct"/>
            <w:tcBorders>
              <w:top w:val="nil"/>
              <w:left w:val="single" w:sz="4" w:space="0" w:color="auto"/>
              <w:bottom w:val="single" w:sz="4" w:space="0" w:color="auto"/>
              <w:right w:val="single" w:sz="4" w:space="0" w:color="auto"/>
            </w:tcBorders>
            <w:shd w:val="clear" w:color="auto" w:fill="auto"/>
            <w:vAlign w:val="center"/>
            <w:hideMark/>
          </w:tcPr>
          <w:p w:rsidR="006A7678" w:rsidRPr="006A7678" w:rsidRDefault="006A7678" w:rsidP="00DB7BFC">
            <w:pPr>
              <w:jc w:val="both"/>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Dar respuesta oportuna y satisfactoria a las solicitudes de información en tiempo y forma.</w:t>
            </w:r>
          </w:p>
        </w:tc>
        <w:tc>
          <w:tcPr>
            <w:tcW w:w="2112" w:type="pct"/>
            <w:tcBorders>
              <w:top w:val="nil"/>
              <w:left w:val="nil"/>
              <w:bottom w:val="single" w:sz="4" w:space="0" w:color="auto"/>
              <w:right w:val="single" w:sz="4" w:space="0" w:color="auto"/>
            </w:tcBorders>
            <w:shd w:val="clear" w:color="auto" w:fill="auto"/>
            <w:vAlign w:val="center"/>
            <w:hideMark/>
          </w:tcPr>
          <w:p w:rsidR="006A7678" w:rsidRPr="006A7678" w:rsidRDefault="006A7678" w:rsidP="00DB7BFC">
            <w:pPr>
              <w:jc w:val="both"/>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Sobrecarga de solicitudes, falta de personal para responder o dificultades técnicas para acceder a la información solicitada.</w:t>
            </w:r>
          </w:p>
        </w:tc>
        <w:tc>
          <w:tcPr>
            <w:tcW w:w="779" w:type="pct"/>
            <w:tcBorders>
              <w:top w:val="nil"/>
              <w:left w:val="nil"/>
              <w:bottom w:val="single" w:sz="4" w:space="0" w:color="auto"/>
              <w:right w:val="single" w:sz="4" w:space="0" w:color="auto"/>
            </w:tcBorders>
            <w:shd w:val="clear" w:color="auto" w:fill="auto"/>
            <w:vAlign w:val="center"/>
            <w:hideMark/>
          </w:tcPr>
          <w:p w:rsidR="006A7678" w:rsidRPr="006A7678" w:rsidRDefault="006A7678" w:rsidP="006A7678">
            <w:pPr>
              <w:jc w:val="center"/>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Interno</w:t>
            </w:r>
          </w:p>
        </w:tc>
      </w:tr>
      <w:tr w:rsidR="00421621" w:rsidRPr="006A7678" w:rsidTr="00421621">
        <w:trPr>
          <w:trHeight w:val="20"/>
        </w:trPr>
        <w:tc>
          <w:tcPr>
            <w:tcW w:w="2109" w:type="pct"/>
            <w:tcBorders>
              <w:top w:val="nil"/>
              <w:left w:val="single" w:sz="4" w:space="0" w:color="auto"/>
              <w:bottom w:val="single" w:sz="4" w:space="0" w:color="auto"/>
              <w:right w:val="single" w:sz="4" w:space="0" w:color="auto"/>
            </w:tcBorders>
            <w:shd w:val="clear" w:color="auto" w:fill="auto"/>
            <w:vAlign w:val="center"/>
            <w:hideMark/>
          </w:tcPr>
          <w:p w:rsidR="006A7678" w:rsidRPr="006A7678" w:rsidRDefault="006A7678" w:rsidP="00DB7BFC">
            <w:pPr>
              <w:jc w:val="both"/>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Empadronar los archivos en el Registro Nacional del Archivo General de la Nación.</w:t>
            </w:r>
          </w:p>
        </w:tc>
        <w:tc>
          <w:tcPr>
            <w:tcW w:w="2112" w:type="pct"/>
            <w:tcBorders>
              <w:top w:val="nil"/>
              <w:left w:val="nil"/>
              <w:bottom w:val="single" w:sz="4" w:space="0" w:color="auto"/>
              <w:right w:val="single" w:sz="4" w:space="0" w:color="auto"/>
            </w:tcBorders>
            <w:shd w:val="clear" w:color="auto" w:fill="auto"/>
            <w:vAlign w:val="center"/>
            <w:hideMark/>
          </w:tcPr>
          <w:p w:rsidR="006A7678" w:rsidRPr="006A7678" w:rsidRDefault="006A7678" w:rsidP="00DB7BFC">
            <w:pPr>
              <w:jc w:val="both"/>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Retraso en la recopilación de los documentos necesarios o falta de seguimiento para completar el registro a tiempo.</w:t>
            </w:r>
          </w:p>
        </w:tc>
        <w:tc>
          <w:tcPr>
            <w:tcW w:w="779" w:type="pct"/>
            <w:tcBorders>
              <w:top w:val="nil"/>
              <w:left w:val="nil"/>
              <w:bottom w:val="single" w:sz="4" w:space="0" w:color="auto"/>
              <w:right w:val="single" w:sz="4" w:space="0" w:color="auto"/>
            </w:tcBorders>
            <w:shd w:val="clear" w:color="auto" w:fill="auto"/>
            <w:vAlign w:val="center"/>
            <w:hideMark/>
          </w:tcPr>
          <w:p w:rsidR="006A7678" w:rsidRPr="006A7678" w:rsidRDefault="006A7678" w:rsidP="006A7678">
            <w:pPr>
              <w:jc w:val="center"/>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Interno</w:t>
            </w:r>
          </w:p>
        </w:tc>
      </w:tr>
      <w:tr w:rsidR="00421621" w:rsidRPr="006A7678" w:rsidTr="00421621">
        <w:trPr>
          <w:trHeight w:val="20"/>
        </w:trPr>
        <w:tc>
          <w:tcPr>
            <w:tcW w:w="2109" w:type="pct"/>
            <w:tcBorders>
              <w:top w:val="nil"/>
              <w:left w:val="single" w:sz="4" w:space="0" w:color="auto"/>
              <w:bottom w:val="single" w:sz="4" w:space="0" w:color="auto"/>
              <w:right w:val="single" w:sz="4" w:space="0" w:color="auto"/>
            </w:tcBorders>
            <w:shd w:val="clear" w:color="auto" w:fill="auto"/>
            <w:vAlign w:val="center"/>
            <w:hideMark/>
          </w:tcPr>
          <w:p w:rsidR="006A7678" w:rsidRPr="006A7678" w:rsidRDefault="006A7678" w:rsidP="00DB7BFC">
            <w:pPr>
              <w:jc w:val="both"/>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Renovar y actualizar la fototeca y hemeroteca con nuevos documentos.</w:t>
            </w:r>
          </w:p>
        </w:tc>
        <w:tc>
          <w:tcPr>
            <w:tcW w:w="2112" w:type="pct"/>
            <w:tcBorders>
              <w:top w:val="nil"/>
              <w:left w:val="nil"/>
              <w:bottom w:val="single" w:sz="4" w:space="0" w:color="auto"/>
              <w:right w:val="single" w:sz="4" w:space="0" w:color="auto"/>
            </w:tcBorders>
            <w:shd w:val="clear" w:color="auto" w:fill="auto"/>
            <w:vAlign w:val="center"/>
            <w:hideMark/>
          </w:tcPr>
          <w:p w:rsidR="006A7678" w:rsidRPr="006A7678" w:rsidRDefault="006A7678" w:rsidP="00DB7BFC">
            <w:pPr>
              <w:jc w:val="both"/>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Falta de recursos para adquirir nuevos documentos o dificultad para localizar materiales relevantes para la renovación.</w:t>
            </w:r>
          </w:p>
        </w:tc>
        <w:tc>
          <w:tcPr>
            <w:tcW w:w="779" w:type="pct"/>
            <w:tcBorders>
              <w:top w:val="nil"/>
              <w:left w:val="nil"/>
              <w:bottom w:val="single" w:sz="4" w:space="0" w:color="auto"/>
              <w:right w:val="single" w:sz="4" w:space="0" w:color="auto"/>
            </w:tcBorders>
            <w:shd w:val="clear" w:color="auto" w:fill="auto"/>
            <w:vAlign w:val="center"/>
            <w:hideMark/>
          </w:tcPr>
          <w:p w:rsidR="006A7678" w:rsidRPr="006A7678" w:rsidRDefault="006A7678" w:rsidP="006A7678">
            <w:pPr>
              <w:jc w:val="center"/>
              <w:rPr>
                <w:rFonts w:ascii="Calibri" w:eastAsia="Times New Roman" w:hAnsi="Calibri" w:cs="Calibri"/>
                <w:color w:val="000000"/>
                <w:sz w:val="20"/>
                <w:szCs w:val="20"/>
                <w:lang w:eastAsia="es-MX"/>
              </w:rPr>
            </w:pPr>
            <w:r w:rsidRPr="006A7678">
              <w:rPr>
                <w:rFonts w:ascii="Calibri" w:eastAsia="Times New Roman" w:hAnsi="Calibri" w:cs="Calibri"/>
                <w:color w:val="000000"/>
                <w:sz w:val="20"/>
                <w:szCs w:val="20"/>
                <w:lang w:eastAsia="es-MX"/>
              </w:rPr>
              <w:t>Interno</w:t>
            </w:r>
          </w:p>
        </w:tc>
      </w:tr>
    </w:tbl>
    <w:p w:rsidR="00D124CF" w:rsidRDefault="00D124CF" w:rsidP="00832C85">
      <w:pPr>
        <w:spacing w:before="240" w:line="360" w:lineRule="auto"/>
        <w:jc w:val="both"/>
        <w:rPr>
          <w:rFonts w:ascii="Bookman Old Style" w:hAnsi="Bookman Old Style" w:cstheme="majorHAnsi"/>
          <w:sz w:val="22"/>
          <w:szCs w:val="22"/>
        </w:rPr>
      </w:pPr>
    </w:p>
    <w:p w:rsidR="00C64F02" w:rsidRDefault="00C64F02" w:rsidP="00832C85">
      <w:pPr>
        <w:spacing w:before="240" w:line="360" w:lineRule="auto"/>
        <w:jc w:val="both"/>
        <w:rPr>
          <w:rFonts w:ascii="Bookman Old Style" w:hAnsi="Bookman Old Style" w:cstheme="majorHAnsi"/>
          <w:sz w:val="22"/>
          <w:szCs w:val="22"/>
        </w:rPr>
      </w:pPr>
    </w:p>
    <w:p w:rsidR="00C64F02" w:rsidRDefault="00C64F02" w:rsidP="00832C85">
      <w:pPr>
        <w:spacing w:before="240" w:line="360" w:lineRule="auto"/>
        <w:jc w:val="both"/>
        <w:rPr>
          <w:rFonts w:ascii="Bookman Old Style" w:hAnsi="Bookman Old Style" w:cstheme="majorHAnsi"/>
          <w:sz w:val="22"/>
          <w:szCs w:val="22"/>
        </w:rPr>
      </w:pPr>
    </w:p>
    <w:p w:rsidR="00C64F02" w:rsidRDefault="00C64F02" w:rsidP="00832C85">
      <w:pPr>
        <w:spacing w:before="240" w:line="360" w:lineRule="auto"/>
        <w:jc w:val="both"/>
        <w:rPr>
          <w:rFonts w:ascii="Bookman Old Style" w:hAnsi="Bookman Old Style" w:cstheme="majorHAnsi"/>
          <w:sz w:val="22"/>
          <w:szCs w:val="22"/>
        </w:rPr>
      </w:pPr>
    </w:p>
    <w:p w:rsidR="00C64F02" w:rsidRDefault="00C64F02" w:rsidP="00832C85">
      <w:pPr>
        <w:spacing w:before="240" w:line="360" w:lineRule="auto"/>
        <w:jc w:val="both"/>
        <w:rPr>
          <w:rFonts w:ascii="Bookman Old Style" w:hAnsi="Bookman Old Style" w:cstheme="majorHAnsi"/>
          <w:sz w:val="22"/>
          <w:szCs w:val="22"/>
        </w:rPr>
      </w:pPr>
    </w:p>
    <w:tbl>
      <w:tblPr>
        <w:tblW w:w="5000" w:type="pct"/>
        <w:tblCellMar>
          <w:left w:w="70" w:type="dxa"/>
          <w:right w:w="70" w:type="dxa"/>
        </w:tblCellMar>
        <w:tblLook w:val="04A0" w:firstRow="1" w:lastRow="0" w:firstColumn="1" w:lastColumn="0" w:noHBand="0" w:noVBand="1"/>
      </w:tblPr>
      <w:tblGrid>
        <w:gridCol w:w="5040"/>
        <w:gridCol w:w="5040"/>
      </w:tblGrid>
      <w:tr w:rsidR="00773198" w:rsidRPr="00773198" w:rsidTr="00773198">
        <w:trPr>
          <w:trHeight w:val="20"/>
        </w:trPr>
        <w:tc>
          <w:tcPr>
            <w:tcW w:w="2500" w:type="pct"/>
            <w:shd w:val="clear" w:color="auto" w:fill="auto"/>
            <w:vAlign w:val="center"/>
            <w:hideMark/>
          </w:tcPr>
          <w:p w:rsidR="00773198" w:rsidRPr="00773198" w:rsidRDefault="00773198" w:rsidP="00773198">
            <w:pPr>
              <w:jc w:val="center"/>
              <w:rPr>
                <w:rFonts w:ascii="Bookman Old Style" w:eastAsia="Times New Roman" w:hAnsi="Bookman Old Style" w:cs="Calibri"/>
                <w:color w:val="000000"/>
                <w:sz w:val="22"/>
                <w:szCs w:val="22"/>
                <w:lang w:eastAsia="es-MX"/>
              </w:rPr>
            </w:pPr>
            <w:r w:rsidRPr="00773198">
              <w:rPr>
                <w:rFonts w:ascii="Bookman Old Style" w:eastAsia="Times New Roman" w:hAnsi="Bookman Old Style" w:cs="Calibri"/>
                <w:color w:val="000000"/>
                <w:sz w:val="22"/>
                <w:szCs w:val="22"/>
                <w:lang w:eastAsia="es-MX"/>
              </w:rPr>
              <w:t>_________________________________</w:t>
            </w:r>
          </w:p>
        </w:tc>
        <w:tc>
          <w:tcPr>
            <w:tcW w:w="2500" w:type="pct"/>
            <w:shd w:val="clear" w:color="auto" w:fill="auto"/>
            <w:vAlign w:val="center"/>
            <w:hideMark/>
          </w:tcPr>
          <w:p w:rsidR="00773198" w:rsidRPr="00773198" w:rsidRDefault="00773198" w:rsidP="00773198">
            <w:pPr>
              <w:jc w:val="center"/>
              <w:rPr>
                <w:rFonts w:ascii="Bookman Old Style" w:eastAsia="Times New Roman" w:hAnsi="Bookman Old Style" w:cs="Calibri"/>
                <w:color w:val="000000"/>
                <w:sz w:val="22"/>
                <w:szCs w:val="22"/>
                <w:lang w:eastAsia="es-MX"/>
              </w:rPr>
            </w:pPr>
            <w:r w:rsidRPr="00773198">
              <w:rPr>
                <w:rFonts w:ascii="Bookman Old Style" w:eastAsia="Times New Roman" w:hAnsi="Bookman Old Style" w:cs="Calibri"/>
                <w:color w:val="000000"/>
                <w:sz w:val="22"/>
                <w:szCs w:val="22"/>
                <w:lang w:eastAsia="es-MX"/>
              </w:rPr>
              <w:t>_________________________________</w:t>
            </w:r>
          </w:p>
        </w:tc>
      </w:tr>
      <w:tr w:rsidR="00773198" w:rsidRPr="00773198" w:rsidTr="00773198">
        <w:trPr>
          <w:trHeight w:val="20"/>
        </w:trPr>
        <w:tc>
          <w:tcPr>
            <w:tcW w:w="2500" w:type="pct"/>
            <w:shd w:val="clear" w:color="auto" w:fill="auto"/>
            <w:vAlign w:val="center"/>
            <w:hideMark/>
          </w:tcPr>
          <w:p w:rsidR="00773198" w:rsidRPr="00773198" w:rsidRDefault="00773198" w:rsidP="00773198">
            <w:pPr>
              <w:jc w:val="center"/>
              <w:rPr>
                <w:rFonts w:ascii="Bookman Old Style" w:eastAsia="Times New Roman" w:hAnsi="Bookman Old Style" w:cs="Calibri"/>
                <w:color w:val="000000"/>
                <w:lang w:eastAsia="es-MX"/>
              </w:rPr>
            </w:pPr>
            <w:r w:rsidRPr="00773198">
              <w:rPr>
                <w:rFonts w:ascii="Bookman Old Style" w:eastAsia="Times New Roman" w:hAnsi="Bookman Old Style" w:cs="Calibri"/>
                <w:color w:val="000000"/>
                <w:lang w:eastAsia="es-MX"/>
              </w:rPr>
              <w:t>MC. Jesús Alberto Peña Martínez</w:t>
            </w:r>
          </w:p>
        </w:tc>
        <w:tc>
          <w:tcPr>
            <w:tcW w:w="2500" w:type="pct"/>
            <w:shd w:val="clear" w:color="auto" w:fill="auto"/>
            <w:vAlign w:val="center"/>
            <w:hideMark/>
          </w:tcPr>
          <w:p w:rsidR="00773198" w:rsidRPr="00773198" w:rsidRDefault="00773198" w:rsidP="00773198">
            <w:pPr>
              <w:jc w:val="center"/>
              <w:rPr>
                <w:rFonts w:ascii="Bookman Old Style" w:eastAsia="Times New Roman" w:hAnsi="Bookman Old Style" w:cs="Calibri"/>
                <w:color w:val="000000"/>
                <w:sz w:val="22"/>
                <w:szCs w:val="22"/>
                <w:lang w:eastAsia="es-MX"/>
              </w:rPr>
            </w:pPr>
            <w:r w:rsidRPr="00773198">
              <w:rPr>
                <w:rFonts w:ascii="Bookman Old Style" w:eastAsia="Times New Roman" w:hAnsi="Bookman Old Style" w:cs="Calibri"/>
                <w:color w:val="000000"/>
                <w:sz w:val="22"/>
                <w:szCs w:val="22"/>
                <w:lang w:eastAsia="es-MX"/>
              </w:rPr>
              <w:t>Mtro. Jorge Villegas Luna</w:t>
            </w:r>
          </w:p>
        </w:tc>
      </w:tr>
      <w:tr w:rsidR="00773198" w:rsidRPr="00773198" w:rsidTr="00773198">
        <w:trPr>
          <w:trHeight w:val="20"/>
        </w:trPr>
        <w:tc>
          <w:tcPr>
            <w:tcW w:w="2500" w:type="pct"/>
            <w:shd w:val="clear" w:color="auto" w:fill="auto"/>
            <w:vAlign w:val="center"/>
            <w:hideMark/>
          </w:tcPr>
          <w:p w:rsidR="00773198" w:rsidRPr="00773198" w:rsidRDefault="00773198" w:rsidP="00773198">
            <w:pPr>
              <w:jc w:val="center"/>
              <w:rPr>
                <w:rFonts w:ascii="Bookman Old Style" w:eastAsia="Times New Roman" w:hAnsi="Bookman Old Style" w:cs="Calibri"/>
                <w:color w:val="000000"/>
                <w:sz w:val="22"/>
                <w:szCs w:val="22"/>
                <w:lang w:eastAsia="es-MX"/>
              </w:rPr>
            </w:pPr>
            <w:r w:rsidRPr="00773198">
              <w:rPr>
                <w:rFonts w:ascii="Bookman Old Style" w:eastAsia="Times New Roman" w:hAnsi="Bookman Old Style" w:cs="Calibri"/>
                <w:color w:val="000000"/>
                <w:sz w:val="22"/>
                <w:szCs w:val="22"/>
                <w:lang w:eastAsia="es-MX"/>
              </w:rPr>
              <w:t>Encargado del Archivo Municipal</w:t>
            </w:r>
          </w:p>
        </w:tc>
        <w:tc>
          <w:tcPr>
            <w:tcW w:w="2500" w:type="pct"/>
            <w:shd w:val="clear" w:color="auto" w:fill="auto"/>
            <w:vAlign w:val="center"/>
            <w:hideMark/>
          </w:tcPr>
          <w:p w:rsidR="00773198" w:rsidRPr="00773198" w:rsidRDefault="00773198" w:rsidP="00773198">
            <w:pPr>
              <w:jc w:val="center"/>
              <w:rPr>
                <w:rFonts w:ascii="Bookman Old Style" w:eastAsia="Times New Roman" w:hAnsi="Bookman Old Style" w:cs="Calibri"/>
                <w:color w:val="000000"/>
                <w:sz w:val="22"/>
                <w:szCs w:val="22"/>
                <w:lang w:eastAsia="es-MX"/>
              </w:rPr>
            </w:pPr>
            <w:r w:rsidRPr="00773198">
              <w:rPr>
                <w:rFonts w:ascii="Bookman Old Style" w:eastAsia="Times New Roman" w:hAnsi="Bookman Old Style" w:cs="Calibri"/>
                <w:color w:val="000000"/>
                <w:sz w:val="22"/>
                <w:szCs w:val="22"/>
                <w:lang w:eastAsia="es-MX"/>
              </w:rPr>
              <w:t>Secretario del H. Ayuntamiento</w:t>
            </w:r>
          </w:p>
        </w:tc>
      </w:tr>
    </w:tbl>
    <w:p w:rsidR="00D124CF" w:rsidRDefault="00D124CF" w:rsidP="00773198">
      <w:pPr>
        <w:spacing w:before="240" w:line="360" w:lineRule="auto"/>
        <w:jc w:val="both"/>
        <w:rPr>
          <w:rFonts w:ascii="Bookman Old Style" w:hAnsi="Bookman Old Style" w:cstheme="majorHAnsi"/>
          <w:sz w:val="22"/>
          <w:szCs w:val="22"/>
        </w:rPr>
      </w:pPr>
    </w:p>
    <w:sectPr w:rsidR="00D124CF" w:rsidSect="00DB7156">
      <w:headerReference w:type="even" r:id="rId13"/>
      <w:headerReference w:type="default" r:id="rId14"/>
      <w:footerReference w:type="default" r:id="rId15"/>
      <w:headerReference w:type="first" r:id="rId16"/>
      <w:pgSz w:w="12240" w:h="15840"/>
      <w:pgMar w:top="1440" w:right="1080" w:bottom="1440" w:left="1080" w:header="1191" w:footer="73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0066" w:rsidRDefault="00D90066">
      <w:r>
        <w:separator/>
      </w:r>
    </w:p>
  </w:endnote>
  <w:endnote w:type="continuationSeparator" w:id="0">
    <w:p w:rsidR="00D90066" w:rsidRDefault="00D90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agallanes Cond">
    <w:altName w:val="Times New Roman"/>
    <w:charset w:val="4D"/>
    <w:family w:val="auto"/>
    <w:pitch w:val="variable"/>
    <w:sig w:usb0="A000002F" w:usb1="5000005B"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AD2" w:rsidRPr="007F3E74" w:rsidRDefault="00EF4AD2" w:rsidP="00DB7156">
    <w:pPr>
      <w:pStyle w:val="Piedepgina"/>
      <w:ind w:left="-567"/>
      <w:rPr>
        <w:rFonts w:ascii="Magallanes Cond" w:hAnsi="Magallanes Cond"/>
        <w:color w:val="002E85"/>
        <w:sz w:val="18"/>
        <w:szCs w:val="18"/>
        <w:lang w:val="es-E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0066" w:rsidRDefault="00D90066">
      <w:r>
        <w:separator/>
      </w:r>
    </w:p>
  </w:footnote>
  <w:footnote w:type="continuationSeparator" w:id="0">
    <w:p w:rsidR="00D90066" w:rsidRDefault="00D9006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AD2" w:rsidRDefault="00D9006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4899741" o:spid="_x0000_s2050" type="#_x0000_t75" style="position:absolute;margin-left:0;margin-top:0;width:612pt;height:11in;z-index:-251656192;mso-wrap-edited:f;mso-position-horizontal:center;mso-position-horizontal-relative:margin;mso-position-vertical:center;mso-position-vertical-relative:margin" o:allowincell="f">
          <v:imagedata r:id="rId1" o:title="HOJA MEMBRETADA-OFICINA DEL PRESIDENTE_Mesa de trabajo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AD2" w:rsidRDefault="00EF4AD2">
    <w:pPr>
      <w:pStyle w:val="Encabezado"/>
    </w:pPr>
    <w:r>
      <w:rPr>
        <w:noProof/>
        <w:lang w:eastAsia="es-MX"/>
      </w:rPr>
      <w:drawing>
        <wp:anchor distT="0" distB="0" distL="114300" distR="114300" simplePos="0" relativeHeight="251662336" behindDoc="1" locked="0" layoutInCell="1" allowOverlap="1" wp14:anchorId="19A04C6A" wp14:editId="35A0326F">
          <wp:simplePos x="0" y="0"/>
          <wp:positionH relativeFrom="page">
            <wp:posOffset>-12700</wp:posOffset>
          </wp:positionH>
          <wp:positionV relativeFrom="paragraph">
            <wp:posOffset>-758503</wp:posOffset>
          </wp:positionV>
          <wp:extent cx="7793197" cy="1008531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20855"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93197" cy="100853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AD2" w:rsidRDefault="00D9006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4899740" o:spid="_x0000_s2049" type="#_x0000_t75" style="position:absolute;margin-left:0;margin-top:0;width:612pt;height:11in;z-index:-251657216;mso-wrap-edited:f;mso-position-horizontal:center;mso-position-horizontal-relative:margin;mso-position-vertical:center;mso-position-vertical-relative:margin" o:allowincell="f">
          <v:imagedata r:id="rId1" o:title="HOJA MEMBRETADA-OFICINA DEL PRESIDENTE_Mesa de trabajo 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541"/>
    <w:multiLevelType w:val="hybridMultilevel"/>
    <w:tmpl w:val="CA468BB4"/>
    <w:lvl w:ilvl="0" w:tplc="103E5AE2">
      <w:start w:val="3"/>
      <w:numFmt w:val="decimal"/>
      <w:lvlText w:val="%1."/>
      <w:lvlJc w:val="left"/>
      <w:pPr>
        <w:ind w:left="360" w:hanging="360"/>
      </w:pPr>
      <w:rPr>
        <w:rFonts w:hint="default"/>
        <w:b/>
        <w:color w:val="0070C0"/>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4781E6D"/>
    <w:multiLevelType w:val="hybridMultilevel"/>
    <w:tmpl w:val="038A2040"/>
    <w:lvl w:ilvl="0" w:tplc="0C0A0011">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6047CC9"/>
    <w:multiLevelType w:val="multilevel"/>
    <w:tmpl w:val="F2F8D4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4E1308"/>
    <w:multiLevelType w:val="hybridMultilevel"/>
    <w:tmpl w:val="A8205E3A"/>
    <w:lvl w:ilvl="0" w:tplc="DD080100">
      <w:start w:val="3"/>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5D361E"/>
    <w:multiLevelType w:val="hybridMultilevel"/>
    <w:tmpl w:val="92540D50"/>
    <w:lvl w:ilvl="0" w:tplc="E8A225B8">
      <w:numFmt w:val="bullet"/>
      <w:lvlText w:val="-"/>
      <w:lvlJc w:val="left"/>
      <w:pPr>
        <w:ind w:left="2505" w:hanging="360"/>
      </w:pPr>
      <w:rPr>
        <w:rFonts w:ascii="Calibri" w:eastAsia="Calibri" w:hAnsi="Calibri" w:cs="Times New Roman" w:hint="default"/>
      </w:rPr>
    </w:lvl>
    <w:lvl w:ilvl="1" w:tplc="080A0003" w:tentative="1">
      <w:start w:val="1"/>
      <w:numFmt w:val="bullet"/>
      <w:lvlText w:val="o"/>
      <w:lvlJc w:val="left"/>
      <w:pPr>
        <w:ind w:left="3225" w:hanging="360"/>
      </w:pPr>
      <w:rPr>
        <w:rFonts w:ascii="Courier New" w:hAnsi="Courier New" w:cs="Courier New" w:hint="default"/>
      </w:rPr>
    </w:lvl>
    <w:lvl w:ilvl="2" w:tplc="080A0005" w:tentative="1">
      <w:start w:val="1"/>
      <w:numFmt w:val="bullet"/>
      <w:lvlText w:val=""/>
      <w:lvlJc w:val="left"/>
      <w:pPr>
        <w:ind w:left="3945" w:hanging="360"/>
      </w:pPr>
      <w:rPr>
        <w:rFonts w:ascii="Wingdings" w:hAnsi="Wingdings" w:hint="default"/>
      </w:rPr>
    </w:lvl>
    <w:lvl w:ilvl="3" w:tplc="080A0001" w:tentative="1">
      <w:start w:val="1"/>
      <w:numFmt w:val="bullet"/>
      <w:lvlText w:val=""/>
      <w:lvlJc w:val="left"/>
      <w:pPr>
        <w:ind w:left="4665" w:hanging="360"/>
      </w:pPr>
      <w:rPr>
        <w:rFonts w:ascii="Symbol" w:hAnsi="Symbol" w:hint="default"/>
      </w:rPr>
    </w:lvl>
    <w:lvl w:ilvl="4" w:tplc="080A0003" w:tentative="1">
      <w:start w:val="1"/>
      <w:numFmt w:val="bullet"/>
      <w:lvlText w:val="o"/>
      <w:lvlJc w:val="left"/>
      <w:pPr>
        <w:ind w:left="5385" w:hanging="360"/>
      </w:pPr>
      <w:rPr>
        <w:rFonts w:ascii="Courier New" w:hAnsi="Courier New" w:cs="Courier New" w:hint="default"/>
      </w:rPr>
    </w:lvl>
    <w:lvl w:ilvl="5" w:tplc="080A0005" w:tentative="1">
      <w:start w:val="1"/>
      <w:numFmt w:val="bullet"/>
      <w:lvlText w:val=""/>
      <w:lvlJc w:val="left"/>
      <w:pPr>
        <w:ind w:left="6105" w:hanging="360"/>
      </w:pPr>
      <w:rPr>
        <w:rFonts w:ascii="Wingdings" w:hAnsi="Wingdings" w:hint="default"/>
      </w:rPr>
    </w:lvl>
    <w:lvl w:ilvl="6" w:tplc="080A0001" w:tentative="1">
      <w:start w:val="1"/>
      <w:numFmt w:val="bullet"/>
      <w:lvlText w:val=""/>
      <w:lvlJc w:val="left"/>
      <w:pPr>
        <w:ind w:left="6825" w:hanging="360"/>
      </w:pPr>
      <w:rPr>
        <w:rFonts w:ascii="Symbol" w:hAnsi="Symbol" w:hint="default"/>
      </w:rPr>
    </w:lvl>
    <w:lvl w:ilvl="7" w:tplc="080A0003" w:tentative="1">
      <w:start w:val="1"/>
      <w:numFmt w:val="bullet"/>
      <w:lvlText w:val="o"/>
      <w:lvlJc w:val="left"/>
      <w:pPr>
        <w:ind w:left="7545" w:hanging="360"/>
      </w:pPr>
      <w:rPr>
        <w:rFonts w:ascii="Courier New" w:hAnsi="Courier New" w:cs="Courier New" w:hint="default"/>
      </w:rPr>
    </w:lvl>
    <w:lvl w:ilvl="8" w:tplc="080A0005" w:tentative="1">
      <w:start w:val="1"/>
      <w:numFmt w:val="bullet"/>
      <w:lvlText w:val=""/>
      <w:lvlJc w:val="left"/>
      <w:pPr>
        <w:ind w:left="8265" w:hanging="360"/>
      </w:pPr>
      <w:rPr>
        <w:rFonts w:ascii="Wingdings" w:hAnsi="Wingdings" w:hint="default"/>
      </w:rPr>
    </w:lvl>
  </w:abstractNum>
  <w:abstractNum w:abstractNumId="5" w15:restartNumberingAfterBreak="0">
    <w:nsid w:val="080B40F7"/>
    <w:multiLevelType w:val="hybridMultilevel"/>
    <w:tmpl w:val="25545182"/>
    <w:lvl w:ilvl="0" w:tplc="4620C5B4">
      <w:start w:val="1"/>
      <w:numFmt w:val="decimal"/>
      <w:lvlText w:val="%1.-"/>
      <w:lvlJc w:val="righ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0CA67071"/>
    <w:multiLevelType w:val="multilevel"/>
    <w:tmpl w:val="0CA67071"/>
    <w:lvl w:ilvl="0">
      <w:start w:val="1"/>
      <w:numFmt w:val="bullet"/>
      <w:lvlText w:val=""/>
      <w:lvlJc w:val="left"/>
      <w:pPr>
        <w:ind w:left="1418"/>
      </w:pPr>
      <w:rPr>
        <w:rFonts w:ascii="Wingdings" w:eastAsia="Wingdings" w:hAnsi="Wingdings" w:cs="Wingdings"/>
        <w:b w:val="0"/>
        <w:i w:val="0"/>
        <w:strike w:val="0"/>
        <w:dstrike w:val="0"/>
        <w:color w:val="000000"/>
        <w:sz w:val="22"/>
        <w:szCs w:val="22"/>
        <w:u w:val="none" w:color="000000"/>
        <w:shd w:val="clear" w:color="auto" w:fill="auto"/>
        <w:vertAlign w:val="baseline"/>
      </w:rPr>
    </w:lvl>
    <w:lvl w:ilvl="1">
      <w:start w:val="1"/>
      <w:numFmt w:val="bullet"/>
      <w:lvlText w:val="o"/>
      <w:lvlJc w:val="left"/>
      <w:pPr>
        <w:ind w:left="1304"/>
      </w:pPr>
      <w:rPr>
        <w:rFonts w:ascii="Wingdings" w:eastAsia="Wingdings" w:hAnsi="Wingdings" w:cs="Wingdings"/>
        <w:b w:val="0"/>
        <w:i w:val="0"/>
        <w:strike w:val="0"/>
        <w:dstrike w:val="0"/>
        <w:color w:val="000000"/>
        <w:sz w:val="22"/>
        <w:szCs w:val="22"/>
        <w:u w:val="none" w:color="000000"/>
        <w:shd w:val="clear" w:color="auto" w:fill="auto"/>
        <w:vertAlign w:val="baseline"/>
      </w:rPr>
    </w:lvl>
    <w:lvl w:ilvl="2">
      <w:start w:val="1"/>
      <w:numFmt w:val="bullet"/>
      <w:lvlText w:val="▪"/>
      <w:lvlJc w:val="left"/>
      <w:pPr>
        <w:ind w:left="2024"/>
      </w:pPr>
      <w:rPr>
        <w:rFonts w:ascii="Wingdings" w:eastAsia="Wingdings" w:hAnsi="Wingdings" w:cs="Wingdings"/>
        <w:b w:val="0"/>
        <w:i w:val="0"/>
        <w:strike w:val="0"/>
        <w:dstrike w:val="0"/>
        <w:color w:val="000000"/>
        <w:sz w:val="22"/>
        <w:szCs w:val="22"/>
        <w:u w:val="none" w:color="000000"/>
        <w:shd w:val="clear" w:color="auto" w:fill="auto"/>
        <w:vertAlign w:val="baseline"/>
      </w:rPr>
    </w:lvl>
    <w:lvl w:ilvl="3">
      <w:start w:val="1"/>
      <w:numFmt w:val="bullet"/>
      <w:lvlText w:val="•"/>
      <w:lvlJc w:val="left"/>
      <w:pPr>
        <w:ind w:left="2744"/>
      </w:pPr>
      <w:rPr>
        <w:rFonts w:ascii="Wingdings" w:eastAsia="Wingdings" w:hAnsi="Wingdings" w:cs="Wingdings"/>
        <w:b w:val="0"/>
        <w:i w:val="0"/>
        <w:strike w:val="0"/>
        <w:dstrike w:val="0"/>
        <w:color w:val="000000"/>
        <w:sz w:val="22"/>
        <w:szCs w:val="22"/>
        <w:u w:val="none" w:color="000000"/>
        <w:shd w:val="clear" w:color="auto" w:fill="auto"/>
        <w:vertAlign w:val="baseline"/>
      </w:rPr>
    </w:lvl>
    <w:lvl w:ilvl="4">
      <w:start w:val="1"/>
      <w:numFmt w:val="bullet"/>
      <w:lvlText w:val="o"/>
      <w:lvlJc w:val="left"/>
      <w:pPr>
        <w:ind w:left="3464"/>
      </w:pPr>
      <w:rPr>
        <w:rFonts w:ascii="Wingdings" w:eastAsia="Wingdings" w:hAnsi="Wingdings" w:cs="Wingdings"/>
        <w:b w:val="0"/>
        <w:i w:val="0"/>
        <w:strike w:val="0"/>
        <w:dstrike w:val="0"/>
        <w:color w:val="000000"/>
        <w:sz w:val="22"/>
        <w:szCs w:val="22"/>
        <w:u w:val="none" w:color="000000"/>
        <w:shd w:val="clear" w:color="auto" w:fill="auto"/>
        <w:vertAlign w:val="baseline"/>
      </w:rPr>
    </w:lvl>
    <w:lvl w:ilvl="5">
      <w:start w:val="1"/>
      <w:numFmt w:val="bullet"/>
      <w:lvlText w:val="▪"/>
      <w:lvlJc w:val="left"/>
      <w:pPr>
        <w:ind w:left="4184"/>
      </w:pPr>
      <w:rPr>
        <w:rFonts w:ascii="Wingdings" w:eastAsia="Wingdings" w:hAnsi="Wingdings" w:cs="Wingdings"/>
        <w:b w:val="0"/>
        <w:i w:val="0"/>
        <w:strike w:val="0"/>
        <w:dstrike w:val="0"/>
        <w:color w:val="000000"/>
        <w:sz w:val="22"/>
        <w:szCs w:val="22"/>
        <w:u w:val="none" w:color="000000"/>
        <w:shd w:val="clear" w:color="auto" w:fill="auto"/>
        <w:vertAlign w:val="baseline"/>
      </w:rPr>
    </w:lvl>
    <w:lvl w:ilvl="6">
      <w:start w:val="1"/>
      <w:numFmt w:val="bullet"/>
      <w:lvlText w:val="•"/>
      <w:lvlJc w:val="left"/>
      <w:pPr>
        <w:ind w:left="4904"/>
      </w:pPr>
      <w:rPr>
        <w:rFonts w:ascii="Wingdings" w:eastAsia="Wingdings" w:hAnsi="Wingdings" w:cs="Wingdings"/>
        <w:b w:val="0"/>
        <w:i w:val="0"/>
        <w:strike w:val="0"/>
        <w:dstrike w:val="0"/>
        <w:color w:val="000000"/>
        <w:sz w:val="22"/>
        <w:szCs w:val="22"/>
        <w:u w:val="none" w:color="000000"/>
        <w:shd w:val="clear" w:color="auto" w:fill="auto"/>
        <w:vertAlign w:val="baseline"/>
      </w:rPr>
    </w:lvl>
    <w:lvl w:ilvl="7">
      <w:start w:val="1"/>
      <w:numFmt w:val="bullet"/>
      <w:lvlText w:val="o"/>
      <w:lvlJc w:val="left"/>
      <w:pPr>
        <w:ind w:left="5624"/>
      </w:pPr>
      <w:rPr>
        <w:rFonts w:ascii="Wingdings" w:eastAsia="Wingdings" w:hAnsi="Wingdings" w:cs="Wingdings"/>
        <w:b w:val="0"/>
        <w:i w:val="0"/>
        <w:strike w:val="0"/>
        <w:dstrike w:val="0"/>
        <w:color w:val="000000"/>
        <w:sz w:val="22"/>
        <w:szCs w:val="22"/>
        <w:u w:val="none" w:color="000000"/>
        <w:shd w:val="clear" w:color="auto" w:fill="auto"/>
        <w:vertAlign w:val="baseline"/>
      </w:rPr>
    </w:lvl>
    <w:lvl w:ilvl="8">
      <w:start w:val="1"/>
      <w:numFmt w:val="bullet"/>
      <w:lvlText w:val="▪"/>
      <w:lvlJc w:val="left"/>
      <w:pPr>
        <w:ind w:left="6344"/>
      </w:pPr>
      <w:rPr>
        <w:rFonts w:ascii="Wingdings" w:eastAsia="Wingdings" w:hAnsi="Wingdings" w:cs="Wingdings"/>
        <w:b w:val="0"/>
        <w:i w:val="0"/>
        <w:strike w:val="0"/>
        <w:dstrike w:val="0"/>
        <w:color w:val="000000"/>
        <w:sz w:val="22"/>
        <w:szCs w:val="22"/>
        <w:u w:val="none" w:color="000000"/>
        <w:shd w:val="clear" w:color="auto" w:fill="auto"/>
        <w:vertAlign w:val="baseline"/>
      </w:rPr>
    </w:lvl>
  </w:abstractNum>
  <w:abstractNum w:abstractNumId="7" w15:restartNumberingAfterBreak="0">
    <w:nsid w:val="0F4D321D"/>
    <w:multiLevelType w:val="hybridMultilevel"/>
    <w:tmpl w:val="9A589B84"/>
    <w:lvl w:ilvl="0" w:tplc="D742AC7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D747EF"/>
    <w:multiLevelType w:val="hybridMultilevel"/>
    <w:tmpl w:val="B86C7BA2"/>
    <w:lvl w:ilvl="0" w:tplc="9736748A">
      <w:start w:val="1"/>
      <w:numFmt w:val="upperRoman"/>
      <w:lvlText w:val="%1."/>
      <w:lvlJc w:val="left"/>
      <w:pPr>
        <w:ind w:left="1246" w:hanging="203"/>
        <w:jc w:val="right"/>
      </w:pPr>
      <w:rPr>
        <w:rFonts w:ascii="Arial" w:eastAsia="Arial" w:hAnsi="Arial" w:cs="Arial" w:hint="default"/>
        <w:b/>
        <w:bCs/>
        <w:spacing w:val="-11"/>
        <w:w w:val="100"/>
        <w:sz w:val="18"/>
        <w:szCs w:val="18"/>
        <w:lang w:val="es-ES" w:eastAsia="es-ES" w:bidi="es-ES"/>
      </w:rPr>
    </w:lvl>
    <w:lvl w:ilvl="1" w:tplc="3F46F3BE">
      <w:numFmt w:val="bullet"/>
      <w:lvlText w:val="•"/>
      <w:lvlJc w:val="left"/>
      <w:pPr>
        <w:ind w:left="1991" w:hanging="203"/>
      </w:pPr>
      <w:rPr>
        <w:rFonts w:hint="default"/>
        <w:lang w:val="es-ES" w:eastAsia="es-ES" w:bidi="es-ES"/>
      </w:rPr>
    </w:lvl>
    <w:lvl w:ilvl="2" w:tplc="7316AEDC">
      <w:numFmt w:val="bullet"/>
      <w:lvlText w:val="•"/>
      <w:lvlJc w:val="left"/>
      <w:pPr>
        <w:ind w:left="2743" w:hanging="203"/>
      </w:pPr>
      <w:rPr>
        <w:rFonts w:hint="default"/>
        <w:lang w:val="es-ES" w:eastAsia="es-ES" w:bidi="es-ES"/>
      </w:rPr>
    </w:lvl>
    <w:lvl w:ilvl="3" w:tplc="D94CC7AC">
      <w:numFmt w:val="bullet"/>
      <w:lvlText w:val="•"/>
      <w:lvlJc w:val="left"/>
      <w:pPr>
        <w:ind w:left="3495" w:hanging="203"/>
      </w:pPr>
      <w:rPr>
        <w:rFonts w:hint="default"/>
        <w:lang w:val="es-ES" w:eastAsia="es-ES" w:bidi="es-ES"/>
      </w:rPr>
    </w:lvl>
    <w:lvl w:ilvl="4" w:tplc="ACEA1D40">
      <w:numFmt w:val="bullet"/>
      <w:lvlText w:val="•"/>
      <w:lvlJc w:val="left"/>
      <w:pPr>
        <w:ind w:left="4247" w:hanging="203"/>
      </w:pPr>
      <w:rPr>
        <w:rFonts w:hint="default"/>
        <w:lang w:val="es-ES" w:eastAsia="es-ES" w:bidi="es-ES"/>
      </w:rPr>
    </w:lvl>
    <w:lvl w:ilvl="5" w:tplc="8A3212B0">
      <w:numFmt w:val="bullet"/>
      <w:lvlText w:val="•"/>
      <w:lvlJc w:val="left"/>
      <w:pPr>
        <w:ind w:left="4999" w:hanging="203"/>
      </w:pPr>
      <w:rPr>
        <w:rFonts w:hint="default"/>
        <w:lang w:val="es-ES" w:eastAsia="es-ES" w:bidi="es-ES"/>
      </w:rPr>
    </w:lvl>
    <w:lvl w:ilvl="6" w:tplc="4A225272">
      <w:numFmt w:val="bullet"/>
      <w:lvlText w:val="•"/>
      <w:lvlJc w:val="left"/>
      <w:pPr>
        <w:ind w:left="5750" w:hanging="203"/>
      </w:pPr>
      <w:rPr>
        <w:rFonts w:hint="default"/>
        <w:lang w:val="es-ES" w:eastAsia="es-ES" w:bidi="es-ES"/>
      </w:rPr>
    </w:lvl>
    <w:lvl w:ilvl="7" w:tplc="5D46A81A">
      <w:numFmt w:val="bullet"/>
      <w:lvlText w:val="•"/>
      <w:lvlJc w:val="left"/>
      <w:pPr>
        <w:ind w:left="6502" w:hanging="203"/>
      </w:pPr>
      <w:rPr>
        <w:rFonts w:hint="default"/>
        <w:lang w:val="es-ES" w:eastAsia="es-ES" w:bidi="es-ES"/>
      </w:rPr>
    </w:lvl>
    <w:lvl w:ilvl="8" w:tplc="65F4E0B0">
      <w:numFmt w:val="bullet"/>
      <w:lvlText w:val="•"/>
      <w:lvlJc w:val="left"/>
      <w:pPr>
        <w:ind w:left="7254" w:hanging="203"/>
      </w:pPr>
      <w:rPr>
        <w:rFonts w:hint="default"/>
        <w:lang w:val="es-ES" w:eastAsia="es-ES" w:bidi="es-ES"/>
      </w:rPr>
    </w:lvl>
  </w:abstractNum>
  <w:abstractNum w:abstractNumId="9" w15:restartNumberingAfterBreak="0">
    <w:nsid w:val="1B930FA0"/>
    <w:multiLevelType w:val="multilevel"/>
    <w:tmpl w:val="36A6E7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C75B80"/>
    <w:multiLevelType w:val="hybridMultilevel"/>
    <w:tmpl w:val="2B78194E"/>
    <w:lvl w:ilvl="0" w:tplc="1F184E10">
      <w:start w:val="1"/>
      <w:numFmt w:val="upperRoman"/>
      <w:lvlText w:val="%1."/>
      <w:lvlJc w:val="left"/>
      <w:pPr>
        <w:ind w:left="1246" w:hanging="203"/>
        <w:jc w:val="right"/>
      </w:pPr>
      <w:rPr>
        <w:rFonts w:ascii="Arial" w:eastAsia="Arial" w:hAnsi="Arial" w:cs="Arial" w:hint="default"/>
        <w:b/>
        <w:bCs/>
        <w:spacing w:val="-11"/>
        <w:w w:val="100"/>
        <w:sz w:val="18"/>
        <w:szCs w:val="18"/>
        <w:lang w:val="es-ES" w:eastAsia="es-ES" w:bidi="es-ES"/>
      </w:rPr>
    </w:lvl>
    <w:lvl w:ilvl="1" w:tplc="0A16277C">
      <w:numFmt w:val="bullet"/>
      <w:lvlText w:val="•"/>
      <w:lvlJc w:val="left"/>
      <w:pPr>
        <w:ind w:left="1991" w:hanging="203"/>
      </w:pPr>
      <w:rPr>
        <w:rFonts w:hint="default"/>
        <w:lang w:val="es-ES" w:eastAsia="es-ES" w:bidi="es-ES"/>
      </w:rPr>
    </w:lvl>
    <w:lvl w:ilvl="2" w:tplc="20E2D64C">
      <w:numFmt w:val="bullet"/>
      <w:lvlText w:val="•"/>
      <w:lvlJc w:val="left"/>
      <w:pPr>
        <w:ind w:left="2743" w:hanging="203"/>
      </w:pPr>
      <w:rPr>
        <w:rFonts w:hint="default"/>
        <w:lang w:val="es-ES" w:eastAsia="es-ES" w:bidi="es-ES"/>
      </w:rPr>
    </w:lvl>
    <w:lvl w:ilvl="3" w:tplc="D66694F2">
      <w:numFmt w:val="bullet"/>
      <w:lvlText w:val="•"/>
      <w:lvlJc w:val="left"/>
      <w:pPr>
        <w:ind w:left="3495" w:hanging="203"/>
      </w:pPr>
      <w:rPr>
        <w:rFonts w:hint="default"/>
        <w:lang w:val="es-ES" w:eastAsia="es-ES" w:bidi="es-ES"/>
      </w:rPr>
    </w:lvl>
    <w:lvl w:ilvl="4" w:tplc="6FBE3A84">
      <w:numFmt w:val="bullet"/>
      <w:lvlText w:val="•"/>
      <w:lvlJc w:val="left"/>
      <w:pPr>
        <w:ind w:left="4247" w:hanging="203"/>
      </w:pPr>
      <w:rPr>
        <w:rFonts w:hint="default"/>
        <w:lang w:val="es-ES" w:eastAsia="es-ES" w:bidi="es-ES"/>
      </w:rPr>
    </w:lvl>
    <w:lvl w:ilvl="5" w:tplc="670EF74A">
      <w:numFmt w:val="bullet"/>
      <w:lvlText w:val="•"/>
      <w:lvlJc w:val="left"/>
      <w:pPr>
        <w:ind w:left="4999" w:hanging="203"/>
      </w:pPr>
      <w:rPr>
        <w:rFonts w:hint="default"/>
        <w:lang w:val="es-ES" w:eastAsia="es-ES" w:bidi="es-ES"/>
      </w:rPr>
    </w:lvl>
    <w:lvl w:ilvl="6" w:tplc="58E00532">
      <w:numFmt w:val="bullet"/>
      <w:lvlText w:val="•"/>
      <w:lvlJc w:val="left"/>
      <w:pPr>
        <w:ind w:left="5750" w:hanging="203"/>
      </w:pPr>
      <w:rPr>
        <w:rFonts w:hint="default"/>
        <w:lang w:val="es-ES" w:eastAsia="es-ES" w:bidi="es-ES"/>
      </w:rPr>
    </w:lvl>
    <w:lvl w:ilvl="7" w:tplc="9F4A5C54">
      <w:numFmt w:val="bullet"/>
      <w:lvlText w:val="•"/>
      <w:lvlJc w:val="left"/>
      <w:pPr>
        <w:ind w:left="6502" w:hanging="203"/>
      </w:pPr>
      <w:rPr>
        <w:rFonts w:hint="default"/>
        <w:lang w:val="es-ES" w:eastAsia="es-ES" w:bidi="es-ES"/>
      </w:rPr>
    </w:lvl>
    <w:lvl w:ilvl="8" w:tplc="83CCB276">
      <w:numFmt w:val="bullet"/>
      <w:lvlText w:val="•"/>
      <w:lvlJc w:val="left"/>
      <w:pPr>
        <w:ind w:left="7254" w:hanging="203"/>
      </w:pPr>
      <w:rPr>
        <w:rFonts w:hint="default"/>
        <w:lang w:val="es-ES" w:eastAsia="es-ES" w:bidi="es-ES"/>
      </w:rPr>
    </w:lvl>
  </w:abstractNum>
  <w:abstractNum w:abstractNumId="11" w15:restartNumberingAfterBreak="0">
    <w:nsid w:val="22A43162"/>
    <w:multiLevelType w:val="multilevel"/>
    <w:tmpl w:val="87E6E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D1585B"/>
    <w:multiLevelType w:val="multilevel"/>
    <w:tmpl w:val="222A150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2912B08"/>
    <w:multiLevelType w:val="hybridMultilevel"/>
    <w:tmpl w:val="1CFEA996"/>
    <w:lvl w:ilvl="0" w:tplc="0C0A0013">
      <w:start w:val="1"/>
      <w:numFmt w:val="upperRoman"/>
      <w:lvlText w:val="%1."/>
      <w:lvlJc w:val="righ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32D25B90"/>
    <w:multiLevelType w:val="hybridMultilevel"/>
    <w:tmpl w:val="6BCC143C"/>
    <w:lvl w:ilvl="0" w:tplc="B53404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297259"/>
    <w:multiLevelType w:val="hybridMultilevel"/>
    <w:tmpl w:val="0D280456"/>
    <w:lvl w:ilvl="0" w:tplc="9A7E82AC">
      <w:start w:val="1"/>
      <w:numFmt w:val="upperRoman"/>
      <w:lvlText w:val="%1."/>
      <w:lvlJc w:val="left"/>
      <w:pPr>
        <w:ind w:left="1246" w:hanging="203"/>
        <w:jc w:val="right"/>
      </w:pPr>
      <w:rPr>
        <w:rFonts w:ascii="Arial" w:eastAsia="Arial" w:hAnsi="Arial" w:cs="Arial" w:hint="default"/>
        <w:b/>
        <w:bCs/>
        <w:spacing w:val="-11"/>
        <w:w w:val="100"/>
        <w:sz w:val="18"/>
        <w:szCs w:val="18"/>
        <w:lang w:val="es-ES" w:eastAsia="es-ES" w:bidi="es-ES"/>
      </w:rPr>
    </w:lvl>
    <w:lvl w:ilvl="1" w:tplc="6A024E32">
      <w:start w:val="1"/>
      <w:numFmt w:val="upperRoman"/>
      <w:lvlText w:val="%2."/>
      <w:lvlJc w:val="left"/>
      <w:pPr>
        <w:ind w:left="1246" w:hanging="203"/>
        <w:jc w:val="right"/>
      </w:pPr>
      <w:rPr>
        <w:rFonts w:ascii="Arial" w:eastAsia="Arial" w:hAnsi="Arial" w:cs="Arial" w:hint="default"/>
        <w:b/>
        <w:bCs/>
        <w:spacing w:val="-11"/>
        <w:w w:val="100"/>
        <w:sz w:val="18"/>
        <w:szCs w:val="18"/>
        <w:lang w:val="es-ES" w:eastAsia="es-ES" w:bidi="es-ES"/>
      </w:rPr>
    </w:lvl>
    <w:lvl w:ilvl="2" w:tplc="2DA69EF4">
      <w:start w:val="1"/>
      <w:numFmt w:val="upperRoman"/>
      <w:lvlText w:val="%3."/>
      <w:lvlJc w:val="left"/>
      <w:pPr>
        <w:ind w:left="1246" w:hanging="203"/>
        <w:jc w:val="right"/>
      </w:pPr>
      <w:rPr>
        <w:rFonts w:ascii="Arial" w:eastAsia="Arial" w:hAnsi="Arial" w:cs="Arial" w:hint="default"/>
        <w:b/>
        <w:bCs/>
        <w:spacing w:val="-11"/>
        <w:w w:val="100"/>
        <w:sz w:val="18"/>
        <w:szCs w:val="18"/>
        <w:lang w:val="es-ES" w:eastAsia="es-ES" w:bidi="es-ES"/>
      </w:rPr>
    </w:lvl>
    <w:lvl w:ilvl="3" w:tplc="8D6E56DE">
      <w:numFmt w:val="bullet"/>
      <w:lvlText w:val="•"/>
      <w:lvlJc w:val="left"/>
      <w:pPr>
        <w:ind w:left="3495" w:hanging="203"/>
      </w:pPr>
      <w:rPr>
        <w:rFonts w:hint="default"/>
        <w:lang w:val="es-ES" w:eastAsia="es-ES" w:bidi="es-ES"/>
      </w:rPr>
    </w:lvl>
    <w:lvl w:ilvl="4" w:tplc="F3CA2DE8">
      <w:numFmt w:val="bullet"/>
      <w:lvlText w:val="•"/>
      <w:lvlJc w:val="left"/>
      <w:pPr>
        <w:ind w:left="4247" w:hanging="203"/>
      </w:pPr>
      <w:rPr>
        <w:rFonts w:hint="default"/>
        <w:lang w:val="es-ES" w:eastAsia="es-ES" w:bidi="es-ES"/>
      </w:rPr>
    </w:lvl>
    <w:lvl w:ilvl="5" w:tplc="A7BEB2B0">
      <w:numFmt w:val="bullet"/>
      <w:lvlText w:val="•"/>
      <w:lvlJc w:val="left"/>
      <w:pPr>
        <w:ind w:left="4999" w:hanging="203"/>
      </w:pPr>
      <w:rPr>
        <w:rFonts w:hint="default"/>
        <w:lang w:val="es-ES" w:eastAsia="es-ES" w:bidi="es-ES"/>
      </w:rPr>
    </w:lvl>
    <w:lvl w:ilvl="6" w:tplc="A58A2772">
      <w:numFmt w:val="bullet"/>
      <w:lvlText w:val="•"/>
      <w:lvlJc w:val="left"/>
      <w:pPr>
        <w:ind w:left="5750" w:hanging="203"/>
      </w:pPr>
      <w:rPr>
        <w:rFonts w:hint="default"/>
        <w:lang w:val="es-ES" w:eastAsia="es-ES" w:bidi="es-ES"/>
      </w:rPr>
    </w:lvl>
    <w:lvl w:ilvl="7" w:tplc="93D82FB0">
      <w:numFmt w:val="bullet"/>
      <w:lvlText w:val="•"/>
      <w:lvlJc w:val="left"/>
      <w:pPr>
        <w:ind w:left="6502" w:hanging="203"/>
      </w:pPr>
      <w:rPr>
        <w:rFonts w:hint="default"/>
        <w:lang w:val="es-ES" w:eastAsia="es-ES" w:bidi="es-ES"/>
      </w:rPr>
    </w:lvl>
    <w:lvl w:ilvl="8" w:tplc="D388BE66">
      <w:numFmt w:val="bullet"/>
      <w:lvlText w:val="•"/>
      <w:lvlJc w:val="left"/>
      <w:pPr>
        <w:ind w:left="7254" w:hanging="203"/>
      </w:pPr>
      <w:rPr>
        <w:rFonts w:hint="default"/>
        <w:lang w:val="es-ES" w:eastAsia="es-ES" w:bidi="es-ES"/>
      </w:rPr>
    </w:lvl>
  </w:abstractNum>
  <w:abstractNum w:abstractNumId="16" w15:restartNumberingAfterBreak="0">
    <w:nsid w:val="3E835974"/>
    <w:multiLevelType w:val="hybridMultilevel"/>
    <w:tmpl w:val="8BFA6AD2"/>
    <w:lvl w:ilvl="0" w:tplc="0C0A0013">
      <w:start w:val="1"/>
      <w:numFmt w:val="upperRoman"/>
      <w:lvlText w:val="%1."/>
      <w:lvlJc w:val="righ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3EEF0A50"/>
    <w:multiLevelType w:val="hybridMultilevel"/>
    <w:tmpl w:val="5A0AB03A"/>
    <w:lvl w:ilvl="0" w:tplc="F47E2106">
      <w:start w:val="1"/>
      <w:numFmt w:val="decimal"/>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802738"/>
    <w:multiLevelType w:val="hybridMultilevel"/>
    <w:tmpl w:val="AB489A9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4226753C"/>
    <w:multiLevelType w:val="hybridMultilevel"/>
    <w:tmpl w:val="9ADEE3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3321AF5"/>
    <w:multiLevelType w:val="hybridMultilevel"/>
    <w:tmpl w:val="BF1E9DA6"/>
    <w:lvl w:ilvl="0" w:tplc="6F105604">
      <w:start w:val="1"/>
      <w:numFmt w:val="decimal"/>
      <w:lvlText w:val="%1."/>
      <w:lvlJc w:val="left"/>
      <w:pPr>
        <w:ind w:left="360" w:hanging="360"/>
      </w:pPr>
      <w:rPr>
        <w:rFonts w:asciiTheme="minorHAnsi" w:eastAsiaTheme="minorHAnsi" w:hAnsiTheme="minorHAnsi" w:cstheme="minorBidi"/>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4F0B1816"/>
    <w:multiLevelType w:val="hybridMultilevel"/>
    <w:tmpl w:val="699E66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24657E"/>
    <w:multiLevelType w:val="hybridMultilevel"/>
    <w:tmpl w:val="9D4AB626"/>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3" w15:restartNumberingAfterBreak="0">
    <w:nsid w:val="50EE07AB"/>
    <w:multiLevelType w:val="hybridMultilevel"/>
    <w:tmpl w:val="C0B0A516"/>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5135237B"/>
    <w:multiLevelType w:val="hybridMultilevel"/>
    <w:tmpl w:val="99B640DC"/>
    <w:lvl w:ilvl="0" w:tplc="BCDAA7A8">
      <w:start w:val="1"/>
      <w:numFmt w:val="upperRoman"/>
      <w:lvlText w:val="%1."/>
      <w:lvlJc w:val="left"/>
      <w:pPr>
        <w:ind w:left="1246" w:hanging="203"/>
        <w:jc w:val="right"/>
      </w:pPr>
      <w:rPr>
        <w:rFonts w:ascii="Arial" w:eastAsia="Arial" w:hAnsi="Arial" w:cs="Arial" w:hint="default"/>
        <w:b/>
        <w:bCs/>
        <w:spacing w:val="-11"/>
        <w:w w:val="100"/>
        <w:sz w:val="18"/>
        <w:szCs w:val="18"/>
        <w:lang w:val="es-ES" w:eastAsia="es-ES" w:bidi="es-ES"/>
      </w:rPr>
    </w:lvl>
    <w:lvl w:ilvl="1" w:tplc="8662DFF6">
      <w:start w:val="1"/>
      <w:numFmt w:val="lowerLetter"/>
      <w:lvlText w:val="%2."/>
      <w:lvlJc w:val="left"/>
      <w:pPr>
        <w:ind w:left="1529" w:hanging="264"/>
      </w:pPr>
      <w:rPr>
        <w:rFonts w:ascii="Arial" w:eastAsia="Arial" w:hAnsi="Arial" w:cs="Arial" w:hint="default"/>
        <w:b/>
        <w:bCs/>
        <w:spacing w:val="-1"/>
        <w:w w:val="99"/>
        <w:sz w:val="18"/>
        <w:szCs w:val="18"/>
        <w:lang w:val="es-ES" w:eastAsia="es-ES" w:bidi="es-ES"/>
      </w:rPr>
    </w:lvl>
    <w:lvl w:ilvl="2" w:tplc="6CF67DA4">
      <w:numFmt w:val="bullet"/>
      <w:lvlText w:val="•"/>
      <w:lvlJc w:val="left"/>
      <w:pPr>
        <w:ind w:left="2324" w:hanging="264"/>
      </w:pPr>
      <w:rPr>
        <w:rFonts w:hint="default"/>
        <w:lang w:val="es-ES" w:eastAsia="es-ES" w:bidi="es-ES"/>
      </w:rPr>
    </w:lvl>
    <w:lvl w:ilvl="3" w:tplc="5F328260">
      <w:numFmt w:val="bullet"/>
      <w:lvlText w:val="•"/>
      <w:lvlJc w:val="left"/>
      <w:pPr>
        <w:ind w:left="3128" w:hanging="264"/>
      </w:pPr>
      <w:rPr>
        <w:rFonts w:hint="default"/>
        <w:lang w:val="es-ES" w:eastAsia="es-ES" w:bidi="es-ES"/>
      </w:rPr>
    </w:lvl>
    <w:lvl w:ilvl="4" w:tplc="126AB33C">
      <w:numFmt w:val="bullet"/>
      <w:lvlText w:val="•"/>
      <w:lvlJc w:val="left"/>
      <w:pPr>
        <w:ind w:left="3932" w:hanging="264"/>
      </w:pPr>
      <w:rPr>
        <w:rFonts w:hint="default"/>
        <w:lang w:val="es-ES" w:eastAsia="es-ES" w:bidi="es-ES"/>
      </w:rPr>
    </w:lvl>
    <w:lvl w:ilvl="5" w:tplc="B06832E6">
      <w:numFmt w:val="bullet"/>
      <w:lvlText w:val="•"/>
      <w:lvlJc w:val="left"/>
      <w:pPr>
        <w:ind w:left="4736" w:hanging="264"/>
      </w:pPr>
      <w:rPr>
        <w:rFonts w:hint="default"/>
        <w:lang w:val="es-ES" w:eastAsia="es-ES" w:bidi="es-ES"/>
      </w:rPr>
    </w:lvl>
    <w:lvl w:ilvl="6" w:tplc="F3A6CA60">
      <w:numFmt w:val="bullet"/>
      <w:lvlText w:val="•"/>
      <w:lvlJc w:val="left"/>
      <w:pPr>
        <w:ind w:left="5541" w:hanging="264"/>
      </w:pPr>
      <w:rPr>
        <w:rFonts w:hint="default"/>
        <w:lang w:val="es-ES" w:eastAsia="es-ES" w:bidi="es-ES"/>
      </w:rPr>
    </w:lvl>
    <w:lvl w:ilvl="7" w:tplc="37FC45D0">
      <w:numFmt w:val="bullet"/>
      <w:lvlText w:val="•"/>
      <w:lvlJc w:val="left"/>
      <w:pPr>
        <w:ind w:left="6345" w:hanging="264"/>
      </w:pPr>
      <w:rPr>
        <w:rFonts w:hint="default"/>
        <w:lang w:val="es-ES" w:eastAsia="es-ES" w:bidi="es-ES"/>
      </w:rPr>
    </w:lvl>
    <w:lvl w:ilvl="8" w:tplc="BE929CDC">
      <w:numFmt w:val="bullet"/>
      <w:lvlText w:val="•"/>
      <w:lvlJc w:val="left"/>
      <w:pPr>
        <w:ind w:left="7149" w:hanging="264"/>
      </w:pPr>
      <w:rPr>
        <w:rFonts w:hint="default"/>
        <w:lang w:val="es-ES" w:eastAsia="es-ES" w:bidi="es-ES"/>
      </w:rPr>
    </w:lvl>
  </w:abstractNum>
  <w:abstractNum w:abstractNumId="25" w15:restartNumberingAfterBreak="0">
    <w:nsid w:val="535E1075"/>
    <w:multiLevelType w:val="multilevel"/>
    <w:tmpl w:val="31E8EB2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53C2419"/>
    <w:multiLevelType w:val="hybridMultilevel"/>
    <w:tmpl w:val="1C623C4A"/>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7" w15:restartNumberingAfterBreak="0">
    <w:nsid w:val="5898180E"/>
    <w:multiLevelType w:val="hybridMultilevel"/>
    <w:tmpl w:val="6A244DA2"/>
    <w:lvl w:ilvl="0" w:tplc="0C0A0013">
      <w:start w:val="1"/>
      <w:numFmt w:val="upperRoman"/>
      <w:lvlText w:val="%1."/>
      <w:lvlJc w:val="righ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8" w15:restartNumberingAfterBreak="0">
    <w:nsid w:val="58A7351D"/>
    <w:multiLevelType w:val="hybridMultilevel"/>
    <w:tmpl w:val="B5E246E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9" w15:restartNumberingAfterBreak="0">
    <w:nsid w:val="5C236C09"/>
    <w:multiLevelType w:val="hybridMultilevel"/>
    <w:tmpl w:val="6B18DA46"/>
    <w:lvl w:ilvl="0" w:tplc="E8A225B8">
      <w:numFmt w:val="bullet"/>
      <w:lvlText w:val="-"/>
      <w:lvlJc w:val="left"/>
      <w:pPr>
        <w:ind w:left="2484" w:hanging="360"/>
      </w:pPr>
      <w:rPr>
        <w:rFonts w:ascii="Calibri" w:eastAsia="Calibri" w:hAnsi="Calibri" w:cs="Times New Roman"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30" w15:restartNumberingAfterBreak="0">
    <w:nsid w:val="5E8B46DF"/>
    <w:multiLevelType w:val="hybridMultilevel"/>
    <w:tmpl w:val="196A6616"/>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5F4D4DAD"/>
    <w:multiLevelType w:val="hybridMultilevel"/>
    <w:tmpl w:val="56626D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07409F6"/>
    <w:multiLevelType w:val="hybridMultilevel"/>
    <w:tmpl w:val="CBB207E6"/>
    <w:lvl w:ilvl="0" w:tplc="4620C5B4">
      <w:start w:val="1"/>
      <w:numFmt w:val="decimal"/>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3" w15:restartNumberingAfterBreak="0">
    <w:nsid w:val="62120A51"/>
    <w:multiLevelType w:val="hybridMultilevel"/>
    <w:tmpl w:val="EF0400C8"/>
    <w:lvl w:ilvl="0" w:tplc="4D6CB9EA">
      <w:start w:val="1"/>
      <w:numFmt w:val="upperRoman"/>
      <w:lvlText w:val="%1."/>
      <w:lvlJc w:val="left"/>
      <w:pPr>
        <w:ind w:left="1246" w:hanging="203"/>
        <w:jc w:val="right"/>
      </w:pPr>
      <w:rPr>
        <w:rFonts w:ascii="Arial" w:eastAsia="Arial" w:hAnsi="Arial" w:cs="Arial" w:hint="default"/>
        <w:b/>
        <w:bCs/>
        <w:spacing w:val="-11"/>
        <w:w w:val="100"/>
        <w:sz w:val="18"/>
        <w:szCs w:val="18"/>
        <w:lang w:val="es-ES" w:eastAsia="es-ES" w:bidi="es-ES"/>
      </w:rPr>
    </w:lvl>
    <w:lvl w:ilvl="1" w:tplc="CA70CD54">
      <w:start w:val="1"/>
      <w:numFmt w:val="upperRoman"/>
      <w:lvlText w:val="%2."/>
      <w:lvlJc w:val="left"/>
      <w:pPr>
        <w:ind w:left="1246" w:hanging="203"/>
        <w:jc w:val="right"/>
      </w:pPr>
      <w:rPr>
        <w:rFonts w:ascii="Arial" w:eastAsia="Arial" w:hAnsi="Arial" w:cs="Arial" w:hint="default"/>
        <w:b/>
        <w:bCs/>
        <w:spacing w:val="-11"/>
        <w:w w:val="100"/>
        <w:sz w:val="18"/>
        <w:szCs w:val="18"/>
        <w:lang w:val="es-ES" w:eastAsia="es-ES" w:bidi="es-ES"/>
      </w:rPr>
    </w:lvl>
    <w:lvl w:ilvl="2" w:tplc="99665560">
      <w:start w:val="1"/>
      <w:numFmt w:val="upperRoman"/>
      <w:lvlText w:val="%3."/>
      <w:lvlJc w:val="left"/>
      <w:pPr>
        <w:ind w:left="1246" w:hanging="203"/>
        <w:jc w:val="right"/>
      </w:pPr>
      <w:rPr>
        <w:rFonts w:ascii="Arial" w:eastAsia="Arial" w:hAnsi="Arial" w:cs="Arial" w:hint="default"/>
        <w:b/>
        <w:bCs/>
        <w:spacing w:val="-11"/>
        <w:w w:val="100"/>
        <w:sz w:val="18"/>
        <w:szCs w:val="18"/>
        <w:lang w:val="es-ES" w:eastAsia="es-ES" w:bidi="es-ES"/>
      </w:rPr>
    </w:lvl>
    <w:lvl w:ilvl="3" w:tplc="CC347F20">
      <w:start w:val="1"/>
      <w:numFmt w:val="upperRoman"/>
      <w:lvlText w:val="%4."/>
      <w:lvlJc w:val="left"/>
      <w:pPr>
        <w:ind w:left="1246" w:hanging="203"/>
        <w:jc w:val="right"/>
      </w:pPr>
      <w:rPr>
        <w:rFonts w:ascii="Arial" w:eastAsia="Arial" w:hAnsi="Arial" w:cs="Arial" w:hint="default"/>
        <w:b/>
        <w:bCs/>
        <w:spacing w:val="-11"/>
        <w:w w:val="100"/>
        <w:sz w:val="18"/>
        <w:szCs w:val="18"/>
        <w:lang w:val="es-ES" w:eastAsia="es-ES" w:bidi="es-ES"/>
      </w:rPr>
    </w:lvl>
    <w:lvl w:ilvl="4" w:tplc="4F447DD0">
      <w:numFmt w:val="bullet"/>
      <w:lvlText w:val="•"/>
      <w:lvlJc w:val="left"/>
      <w:pPr>
        <w:ind w:left="4247" w:hanging="203"/>
      </w:pPr>
      <w:rPr>
        <w:rFonts w:hint="default"/>
        <w:lang w:val="es-ES" w:eastAsia="es-ES" w:bidi="es-ES"/>
      </w:rPr>
    </w:lvl>
    <w:lvl w:ilvl="5" w:tplc="2FD2E774">
      <w:numFmt w:val="bullet"/>
      <w:lvlText w:val="•"/>
      <w:lvlJc w:val="left"/>
      <w:pPr>
        <w:ind w:left="4999" w:hanging="203"/>
      </w:pPr>
      <w:rPr>
        <w:rFonts w:hint="default"/>
        <w:lang w:val="es-ES" w:eastAsia="es-ES" w:bidi="es-ES"/>
      </w:rPr>
    </w:lvl>
    <w:lvl w:ilvl="6" w:tplc="E870C64C">
      <w:numFmt w:val="bullet"/>
      <w:lvlText w:val="•"/>
      <w:lvlJc w:val="left"/>
      <w:pPr>
        <w:ind w:left="5750" w:hanging="203"/>
      </w:pPr>
      <w:rPr>
        <w:rFonts w:hint="default"/>
        <w:lang w:val="es-ES" w:eastAsia="es-ES" w:bidi="es-ES"/>
      </w:rPr>
    </w:lvl>
    <w:lvl w:ilvl="7" w:tplc="F536A942">
      <w:numFmt w:val="bullet"/>
      <w:lvlText w:val="•"/>
      <w:lvlJc w:val="left"/>
      <w:pPr>
        <w:ind w:left="6502" w:hanging="203"/>
      </w:pPr>
      <w:rPr>
        <w:rFonts w:hint="default"/>
        <w:lang w:val="es-ES" w:eastAsia="es-ES" w:bidi="es-ES"/>
      </w:rPr>
    </w:lvl>
    <w:lvl w:ilvl="8" w:tplc="F41ECF94">
      <w:numFmt w:val="bullet"/>
      <w:lvlText w:val="•"/>
      <w:lvlJc w:val="left"/>
      <w:pPr>
        <w:ind w:left="7254" w:hanging="203"/>
      </w:pPr>
      <w:rPr>
        <w:rFonts w:hint="default"/>
        <w:lang w:val="es-ES" w:eastAsia="es-ES" w:bidi="es-ES"/>
      </w:rPr>
    </w:lvl>
  </w:abstractNum>
  <w:abstractNum w:abstractNumId="34" w15:restartNumberingAfterBreak="0">
    <w:nsid w:val="66B0383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80B37EC"/>
    <w:multiLevelType w:val="hybridMultilevel"/>
    <w:tmpl w:val="2618EA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6C4735AE"/>
    <w:multiLevelType w:val="hybridMultilevel"/>
    <w:tmpl w:val="3034810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6D1E783B"/>
    <w:multiLevelType w:val="hybridMultilevel"/>
    <w:tmpl w:val="8678507E"/>
    <w:lvl w:ilvl="0" w:tplc="E8A225B8">
      <w:numFmt w:val="bullet"/>
      <w:lvlText w:val="-"/>
      <w:lvlJc w:val="left"/>
      <w:pPr>
        <w:ind w:left="2550" w:hanging="360"/>
      </w:pPr>
      <w:rPr>
        <w:rFonts w:ascii="Calibri" w:eastAsia="Calibri" w:hAnsi="Calibri" w:cs="Times New Roman" w:hint="default"/>
      </w:rPr>
    </w:lvl>
    <w:lvl w:ilvl="1" w:tplc="080A0003" w:tentative="1">
      <w:start w:val="1"/>
      <w:numFmt w:val="bullet"/>
      <w:lvlText w:val="o"/>
      <w:lvlJc w:val="left"/>
      <w:pPr>
        <w:ind w:left="3270" w:hanging="360"/>
      </w:pPr>
      <w:rPr>
        <w:rFonts w:ascii="Courier New" w:hAnsi="Courier New" w:cs="Courier New" w:hint="default"/>
      </w:rPr>
    </w:lvl>
    <w:lvl w:ilvl="2" w:tplc="080A0005" w:tentative="1">
      <w:start w:val="1"/>
      <w:numFmt w:val="bullet"/>
      <w:lvlText w:val=""/>
      <w:lvlJc w:val="left"/>
      <w:pPr>
        <w:ind w:left="3990" w:hanging="360"/>
      </w:pPr>
      <w:rPr>
        <w:rFonts w:ascii="Wingdings" w:hAnsi="Wingdings" w:hint="default"/>
      </w:rPr>
    </w:lvl>
    <w:lvl w:ilvl="3" w:tplc="080A0001" w:tentative="1">
      <w:start w:val="1"/>
      <w:numFmt w:val="bullet"/>
      <w:lvlText w:val=""/>
      <w:lvlJc w:val="left"/>
      <w:pPr>
        <w:ind w:left="4710" w:hanging="360"/>
      </w:pPr>
      <w:rPr>
        <w:rFonts w:ascii="Symbol" w:hAnsi="Symbol" w:hint="default"/>
      </w:rPr>
    </w:lvl>
    <w:lvl w:ilvl="4" w:tplc="080A0003" w:tentative="1">
      <w:start w:val="1"/>
      <w:numFmt w:val="bullet"/>
      <w:lvlText w:val="o"/>
      <w:lvlJc w:val="left"/>
      <w:pPr>
        <w:ind w:left="5430" w:hanging="360"/>
      </w:pPr>
      <w:rPr>
        <w:rFonts w:ascii="Courier New" w:hAnsi="Courier New" w:cs="Courier New" w:hint="default"/>
      </w:rPr>
    </w:lvl>
    <w:lvl w:ilvl="5" w:tplc="080A0005" w:tentative="1">
      <w:start w:val="1"/>
      <w:numFmt w:val="bullet"/>
      <w:lvlText w:val=""/>
      <w:lvlJc w:val="left"/>
      <w:pPr>
        <w:ind w:left="6150" w:hanging="360"/>
      </w:pPr>
      <w:rPr>
        <w:rFonts w:ascii="Wingdings" w:hAnsi="Wingdings" w:hint="default"/>
      </w:rPr>
    </w:lvl>
    <w:lvl w:ilvl="6" w:tplc="080A0001" w:tentative="1">
      <w:start w:val="1"/>
      <w:numFmt w:val="bullet"/>
      <w:lvlText w:val=""/>
      <w:lvlJc w:val="left"/>
      <w:pPr>
        <w:ind w:left="6870" w:hanging="360"/>
      </w:pPr>
      <w:rPr>
        <w:rFonts w:ascii="Symbol" w:hAnsi="Symbol" w:hint="default"/>
      </w:rPr>
    </w:lvl>
    <w:lvl w:ilvl="7" w:tplc="080A0003" w:tentative="1">
      <w:start w:val="1"/>
      <w:numFmt w:val="bullet"/>
      <w:lvlText w:val="o"/>
      <w:lvlJc w:val="left"/>
      <w:pPr>
        <w:ind w:left="7590" w:hanging="360"/>
      </w:pPr>
      <w:rPr>
        <w:rFonts w:ascii="Courier New" w:hAnsi="Courier New" w:cs="Courier New" w:hint="default"/>
      </w:rPr>
    </w:lvl>
    <w:lvl w:ilvl="8" w:tplc="080A0005" w:tentative="1">
      <w:start w:val="1"/>
      <w:numFmt w:val="bullet"/>
      <w:lvlText w:val=""/>
      <w:lvlJc w:val="left"/>
      <w:pPr>
        <w:ind w:left="8310" w:hanging="360"/>
      </w:pPr>
      <w:rPr>
        <w:rFonts w:ascii="Wingdings" w:hAnsi="Wingdings" w:hint="default"/>
      </w:rPr>
    </w:lvl>
  </w:abstractNum>
  <w:abstractNum w:abstractNumId="38" w15:restartNumberingAfterBreak="0">
    <w:nsid w:val="6D1F7AAA"/>
    <w:multiLevelType w:val="hybridMultilevel"/>
    <w:tmpl w:val="58D2DAD6"/>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708202A8"/>
    <w:multiLevelType w:val="hybridMultilevel"/>
    <w:tmpl w:val="22AEDA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4245F21"/>
    <w:multiLevelType w:val="hybridMultilevel"/>
    <w:tmpl w:val="7E52B13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762840CE"/>
    <w:multiLevelType w:val="hybridMultilevel"/>
    <w:tmpl w:val="9EC0C0E2"/>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76EF090C"/>
    <w:multiLevelType w:val="hybridMultilevel"/>
    <w:tmpl w:val="8746035C"/>
    <w:lvl w:ilvl="0" w:tplc="2D42A95C">
      <w:start w:val="1"/>
      <w:numFmt w:val="upperRoman"/>
      <w:lvlText w:val="%1."/>
      <w:lvlJc w:val="left"/>
      <w:pPr>
        <w:ind w:left="1246" w:hanging="203"/>
        <w:jc w:val="right"/>
      </w:pPr>
      <w:rPr>
        <w:rFonts w:ascii="Arial" w:eastAsia="Arial" w:hAnsi="Arial" w:cs="Arial" w:hint="default"/>
        <w:b/>
        <w:bCs/>
        <w:spacing w:val="-11"/>
        <w:w w:val="100"/>
        <w:sz w:val="18"/>
        <w:szCs w:val="18"/>
        <w:lang w:val="es-ES" w:eastAsia="es-ES" w:bidi="es-ES"/>
      </w:rPr>
    </w:lvl>
    <w:lvl w:ilvl="1" w:tplc="D73CB13A">
      <w:numFmt w:val="bullet"/>
      <w:lvlText w:val="•"/>
      <w:lvlJc w:val="left"/>
      <w:pPr>
        <w:ind w:left="1991" w:hanging="203"/>
      </w:pPr>
      <w:rPr>
        <w:rFonts w:hint="default"/>
        <w:lang w:val="es-ES" w:eastAsia="es-ES" w:bidi="es-ES"/>
      </w:rPr>
    </w:lvl>
    <w:lvl w:ilvl="2" w:tplc="6CAEE282">
      <w:numFmt w:val="bullet"/>
      <w:lvlText w:val="•"/>
      <w:lvlJc w:val="left"/>
      <w:pPr>
        <w:ind w:left="2743" w:hanging="203"/>
      </w:pPr>
      <w:rPr>
        <w:rFonts w:hint="default"/>
        <w:lang w:val="es-ES" w:eastAsia="es-ES" w:bidi="es-ES"/>
      </w:rPr>
    </w:lvl>
    <w:lvl w:ilvl="3" w:tplc="22F45030">
      <w:numFmt w:val="bullet"/>
      <w:lvlText w:val="•"/>
      <w:lvlJc w:val="left"/>
      <w:pPr>
        <w:ind w:left="3495" w:hanging="203"/>
      </w:pPr>
      <w:rPr>
        <w:rFonts w:hint="default"/>
        <w:lang w:val="es-ES" w:eastAsia="es-ES" w:bidi="es-ES"/>
      </w:rPr>
    </w:lvl>
    <w:lvl w:ilvl="4" w:tplc="D9E83D1E">
      <w:numFmt w:val="bullet"/>
      <w:lvlText w:val="•"/>
      <w:lvlJc w:val="left"/>
      <w:pPr>
        <w:ind w:left="4247" w:hanging="203"/>
      </w:pPr>
      <w:rPr>
        <w:rFonts w:hint="default"/>
        <w:lang w:val="es-ES" w:eastAsia="es-ES" w:bidi="es-ES"/>
      </w:rPr>
    </w:lvl>
    <w:lvl w:ilvl="5" w:tplc="187A6D76">
      <w:numFmt w:val="bullet"/>
      <w:lvlText w:val="•"/>
      <w:lvlJc w:val="left"/>
      <w:pPr>
        <w:ind w:left="4999" w:hanging="203"/>
      </w:pPr>
      <w:rPr>
        <w:rFonts w:hint="default"/>
        <w:lang w:val="es-ES" w:eastAsia="es-ES" w:bidi="es-ES"/>
      </w:rPr>
    </w:lvl>
    <w:lvl w:ilvl="6" w:tplc="A824E862">
      <w:numFmt w:val="bullet"/>
      <w:lvlText w:val="•"/>
      <w:lvlJc w:val="left"/>
      <w:pPr>
        <w:ind w:left="5750" w:hanging="203"/>
      </w:pPr>
      <w:rPr>
        <w:rFonts w:hint="default"/>
        <w:lang w:val="es-ES" w:eastAsia="es-ES" w:bidi="es-ES"/>
      </w:rPr>
    </w:lvl>
    <w:lvl w:ilvl="7" w:tplc="84A42A46">
      <w:numFmt w:val="bullet"/>
      <w:lvlText w:val="•"/>
      <w:lvlJc w:val="left"/>
      <w:pPr>
        <w:ind w:left="6502" w:hanging="203"/>
      </w:pPr>
      <w:rPr>
        <w:rFonts w:hint="default"/>
        <w:lang w:val="es-ES" w:eastAsia="es-ES" w:bidi="es-ES"/>
      </w:rPr>
    </w:lvl>
    <w:lvl w:ilvl="8" w:tplc="45A65F12">
      <w:numFmt w:val="bullet"/>
      <w:lvlText w:val="•"/>
      <w:lvlJc w:val="left"/>
      <w:pPr>
        <w:ind w:left="7254" w:hanging="203"/>
      </w:pPr>
      <w:rPr>
        <w:rFonts w:hint="default"/>
        <w:lang w:val="es-ES" w:eastAsia="es-ES" w:bidi="es-ES"/>
      </w:rPr>
    </w:lvl>
  </w:abstractNum>
  <w:abstractNum w:abstractNumId="43" w15:restartNumberingAfterBreak="0">
    <w:nsid w:val="781A4378"/>
    <w:multiLevelType w:val="hybridMultilevel"/>
    <w:tmpl w:val="300A74E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19"/>
  </w:num>
  <w:num w:numId="4">
    <w:abstractNumId w:val="24"/>
  </w:num>
  <w:num w:numId="5">
    <w:abstractNumId w:val="10"/>
  </w:num>
  <w:num w:numId="6">
    <w:abstractNumId w:val="42"/>
  </w:num>
  <w:num w:numId="7">
    <w:abstractNumId w:val="33"/>
  </w:num>
  <w:num w:numId="8">
    <w:abstractNumId w:val="8"/>
  </w:num>
  <w:num w:numId="9">
    <w:abstractNumId w:val="15"/>
  </w:num>
  <w:num w:numId="10">
    <w:abstractNumId w:val="34"/>
  </w:num>
  <w:num w:numId="11">
    <w:abstractNumId w:val="29"/>
  </w:num>
  <w:num w:numId="12">
    <w:abstractNumId w:val="37"/>
  </w:num>
  <w:num w:numId="13">
    <w:abstractNumId w:val="4"/>
  </w:num>
  <w:num w:numId="14">
    <w:abstractNumId w:val="12"/>
  </w:num>
  <w:num w:numId="15">
    <w:abstractNumId w:val="25"/>
  </w:num>
  <w:num w:numId="16">
    <w:abstractNumId w:val="39"/>
  </w:num>
  <w:num w:numId="17">
    <w:abstractNumId w:val="31"/>
  </w:num>
  <w:num w:numId="18">
    <w:abstractNumId w:val="20"/>
  </w:num>
  <w:num w:numId="19">
    <w:abstractNumId w:val="18"/>
  </w:num>
  <w:num w:numId="20">
    <w:abstractNumId w:val="0"/>
  </w:num>
  <w:num w:numId="21">
    <w:abstractNumId w:val="22"/>
  </w:num>
  <w:num w:numId="22">
    <w:abstractNumId w:val="6"/>
  </w:num>
  <w:num w:numId="23">
    <w:abstractNumId w:val="26"/>
  </w:num>
  <w:num w:numId="24">
    <w:abstractNumId w:val="14"/>
  </w:num>
  <w:num w:numId="25">
    <w:abstractNumId w:val="7"/>
  </w:num>
  <w:num w:numId="26">
    <w:abstractNumId w:val="30"/>
  </w:num>
  <w:num w:numId="27">
    <w:abstractNumId w:val="38"/>
  </w:num>
  <w:num w:numId="28">
    <w:abstractNumId w:val="40"/>
  </w:num>
  <w:num w:numId="29">
    <w:abstractNumId w:val="27"/>
  </w:num>
  <w:num w:numId="30">
    <w:abstractNumId w:val="16"/>
  </w:num>
  <w:num w:numId="31">
    <w:abstractNumId w:val="13"/>
  </w:num>
  <w:num w:numId="32">
    <w:abstractNumId w:val="32"/>
  </w:num>
  <w:num w:numId="33">
    <w:abstractNumId w:val="36"/>
  </w:num>
  <w:num w:numId="34">
    <w:abstractNumId w:val="17"/>
  </w:num>
  <w:num w:numId="35">
    <w:abstractNumId w:val="21"/>
  </w:num>
  <w:num w:numId="36">
    <w:abstractNumId w:val="9"/>
  </w:num>
  <w:num w:numId="37">
    <w:abstractNumId w:val="2"/>
  </w:num>
  <w:num w:numId="38">
    <w:abstractNumId w:val="35"/>
  </w:num>
  <w:num w:numId="39">
    <w:abstractNumId w:val="43"/>
  </w:num>
  <w:num w:numId="40">
    <w:abstractNumId w:val="11"/>
  </w:num>
  <w:num w:numId="41">
    <w:abstractNumId w:val="5"/>
  </w:num>
  <w:num w:numId="42">
    <w:abstractNumId w:val="41"/>
  </w:num>
  <w:num w:numId="43">
    <w:abstractNumId w:val="23"/>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EA8"/>
    <w:rsid w:val="00016BAB"/>
    <w:rsid w:val="0006284E"/>
    <w:rsid w:val="00080C72"/>
    <w:rsid w:val="000C4BAF"/>
    <w:rsid w:val="000E36F2"/>
    <w:rsid w:val="0012739A"/>
    <w:rsid w:val="00156935"/>
    <w:rsid w:val="001813B7"/>
    <w:rsid w:val="00181AA1"/>
    <w:rsid w:val="001E0C3B"/>
    <w:rsid w:val="001E66D0"/>
    <w:rsid w:val="001F0131"/>
    <w:rsid w:val="002411FE"/>
    <w:rsid w:val="002A39C5"/>
    <w:rsid w:val="002E55E2"/>
    <w:rsid w:val="00322AFB"/>
    <w:rsid w:val="00342501"/>
    <w:rsid w:val="003B18F6"/>
    <w:rsid w:val="003D3926"/>
    <w:rsid w:val="00421621"/>
    <w:rsid w:val="00427EA4"/>
    <w:rsid w:val="004339D7"/>
    <w:rsid w:val="00451206"/>
    <w:rsid w:val="00460937"/>
    <w:rsid w:val="004A1113"/>
    <w:rsid w:val="00537F7B"/>
    <w:rsid w:val="00585110"/>
    <w:rsid w:val="00586BF8"/>
    <w:rsid w:val="00601EA8"/>
    <w:rsid w:val="0069703A"/>
    <w:rsid w:val="006A1AA8"/>
    <w:rsid w:val="006A7678"/>
    <w:rsid w:val="006B5907"/>
    <w:rsid w:val="00761ABC"/>
    <w:rsid w:val="00773198"/>
    <w:rsid w:val="007739DD"/>
    <w:rsid w:val="007A6043"/>
    <w:rsid w:val="007D4F0C"/>
    <w:rsid w:val="008175C5"/>
    <w:rsid w:val="00832C85"/>
    <w:rsid w:val="008825AC"/>
    <w:rsid w:val="008B3D54"/>
    <w:rsid w:val="008B5A6B"/>
    <w:rsid w:val="008C4F9B"/>
    <w:rsid w:val="009221EB"/>
    <w:rsid w:val="009303FD"/>
    <w:rsid w:val="00940710"/>
    <w:rsid w:val="00974454"/>
    <w:rsid w:val="009A58C1"/>
    <w:rsid w:val="009D5026"/>
    <w:rsid w:val="009E0A24"/>
    <w:rsid w:val="009E2474"/>
    <w:rsid w:val="009F6200"/>
    <w:rsid w:val="009F6FE7"/>
    <w:rsid w:val="00A74799"/>
    <w:rsid w:val="00AB507E"/>
    <w:rsid w:val="00AB72E9"/>
    <w:rsid w:val="00AF4730"/>
    <w:rsid w:val="00B71692"/>
    <w:rsid w:val="00B8550C"/>
    <w:rsid w:val="00BB55E2"/>
    <w:rsid w:val="00BC63B7"/>
    <w:rsid w:val="00BF2280"/>
    <w:rsid w:val="00C55028"/>
    <w:rsid w:val="00C64F02"/>
    <w:rsid w:val="00C7552A"/>
    <w:rsid w:val="00CA5085"/>
    <w:rsid w:val="00CE21AF"/>
    <w:rsid w:val="00CE59FF"/>
    <w:rsid w:val="00D124CF"/>
    <w:rsid w:val="00D133E5"/>
    <w:rsid w:val="00D479D5"/>
    <w:rsid w:val="00D55347"/>
    <w:rsid w:val="00D60AB6"/>
    <w:rsid w:val="00D90066"/>
    <w:rsid w:val="00DB1586"/>
    <w:rsid w:val="00DB385F"/>
    <w:rsid w:val="00DB7156"/>
    <w:rsid w:val="00DB7BFC"/>
    <w:rsid w:val="00DD600D"/>
    <w:rsid w:val="00E07595"/>
    <w:rsid w:val="00E24462"/>
    <w:rsid w:val="00E2665E"/>
    <w:rsid w:val="00E53955"/>
    <w:rsid w:val="00EA4BD2"/>
    <w:rsid w:val="00EC676E"/>
    <w:rsid w:val="00ED265C"/>
    <w:rsid w:val="00EE140D"/>
    <w:rsid w:val="00EE3083"/>
    <w:rsid w:val="00EE7123"/>
    <w:rsid w:val="00EF4AD2"/>
    <w:rsid w:val="00EF7516"/>
    <w:rsid w:val="00F17FB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8E6BED8"/>
  <w15:chartTrackingRefBased/>
  <w15:docId w15:val="{C1A07B1C-C590-4BC4-BB9D-954AFAC5D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8C1"/>
    <w:pPr>
      <w:spacing w:after="0" w:line="240" w:lineRule="auto"/>
    </w:pPr>
    <w:rPr>
      <w:rFonts w:eastAsiaTheme="minorHAnsi"/>
      <w:sz w:val="24"/>
      <w:szCs w:val="24"/>
      <w:lang w:val="es-MX" w:eastAsia="en-US"/>
    </w:rPr>
  </w:style>
  <w:style w:type="paragraph" w:styleId="Ttulo1">
    <w:name w:val="heading 1"/>
    <w:basedOn w:val="Normal"/>
    <w:next w:val="Normal"/>
    <w:link w:val="Ttulo1Car"/>
    <w:uiPriority w:val="9"/>
    <w:qFormat/>
    <w:rsid w:val="000E36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1"/>
    <w:qFormat/>
    <w:rsid w:val="00DB7156"/>
    <w:pPr>
      <w:widowControl w:val="0"/>
      <w:autoSpaceDE w:val="0"/>
      <w:autoSpaceDN w:val="0"/>
      <w:ind w:left="2020" w:right="2056"/>
      <w:jc w:val="center"/>
      <w:outlineLvl w:val="1"/>
    </w:pPr>
    <w:rPr>
      <w:rFonts w:ascii="Arial" w:eastAsia="Arial" w:hAnsi="Arial" w:cs="Arial"/>
      <w:b/>
      <w:bCs/>
      <w:sz w:val="18"/>
      <w:szCs w:val="18"/>
      <w:lang w:val="es-ES" w:eastAsia="es-ES" w:bidi="es-ES"/>
    </w:rPr>
  </w:style>
  <w:style w:type="paragraph" w:styleId="Ttulo3">
    <w:name w:val="heading 3"/>
    <w:basedOn w:val="Normal"/>
    <w:next w:val="Normal"/>
    <w:link w:val="Ttulo3Car"/>
    <w:uiPriority w:val="9"/>
    <w:semiHidden/>
    <w:unhideWhenUsed/>
    <w:qFormat/>
    <w:rsid w:val="008825AC"/>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DB7156"/>
    <w:rPr>
      <w:rFonts w:ascii="Arial" w:eastAsia="Arial" w:hAnsi="Arial" w:cs="Arial"/>
      <w:b/>
      <w:bCs/>
      <w:sz w:val="18"/>
      <w:szCs w:val="18"/>
      <w:lang w:eastAsia="es-ES" w:bidi="es-ES"/>
    </w:rPr>
  </w:style>
  <w:style w:type="paragraph" w:styleId="Encabezado">
    <w:name w:val="header"/>
    <w:basedOn w:val="Normal"/>
    <w:link w:val="EncabezadoCar"/>
    <w:uiPriority w:val="99"/>
    <w:unhideWhenUsed/>
    <w:rsid w:val="00DB7156"/>
    <w:pPr>
      <w:tabs>
        <w:tab w:val="center" w:pos="4419"/>
        <w:tab w:val="right" w:pos="8838"/>
      </w:tabs>
    </w:pPr>
  </w:style>
  <w:style w:type="character" w:customStyle="1" w:styleId="EncabezadoCar">
    <w:name w:val="Encabezado Car"/>
    <w:basedOn w:val="Fuentedeprrafopredeter"/>
    <w:link w:val="Encabezado"/>
    <w:uiPriority w:val="99"/>
    <w:rsid w:val="00DB7156"/>
    <w:rPr>
      <w:rFonts w:eastAsiaTheme="minorHAnsi"/>
      <w:sz w:val="24"/>
      <w:szCs w:val="24"/>
      <w:lang w:val="es-MX" w:eastAsia="en-US"/>
    </w:rPr>
  </w:style>
  <w:style w:type="paragraph" w:styleId="Piedepgina">
    <w:name w:val="footer"/>
    <w:basedOn w:val="Normal"/>
    <w:link w:val="PiedepginaCar"/>
    <w:uiPriority w:val="99"/>
    <w:unhideWhenUsed/>
    <w:rsid w:val="00DB7156"/>
    <w:pPr>
      <w:tabs>
        <w:tab w:val="center" w:pos="4419"/>
        <w:tab w:val="right" w:pos="8838"/>
      </w:tabs>
    </w:pPr>
  </w:style>
  <w:style w:type="character" w:customStyle="1" w:styleId="PiedepginaCar">
    <w:name w:val="Pie de página Car"/>
    <w:basedOn w:val="Fuentedeprrafopredeter"/>
    <w:link w:val="Piedepgina"/>
    <w:uiPriority w:val="99"/>
    <w:rsid w:val="00DB7156"/>
    <w:rPr>
      <w:rFonts w:eastAsiaTheme="minorHAnsi"/>
      <w:sz w:val="24"/>
      <w:szCs w:val="24"/>
      <w:lang w:val="es-MX" w:eastAsia="en-US"/>
    </w:rPr>
  </w:style>
  <w:style w:type="paragraph" w:styleId="Prrafodelista">
    <w:name w:val="List Paragraph"/>
    <w:basedOn w:val="Normal"/>
    <w:uiPriority w:val="34"/>
    <w:qFormat/>
    <w:rsid w:val="00DB7156"/>
    <w:pPr>
      <w:spacing w:after="200" w:line="276" w:lineRule="auto"/>
      <w:ind w:left="720"/>
      <w:contextualSpacing/>
    </w:pPr>
    <w:rPr>
      <w:rFonts w:ascii="Calibri" w:eastAsia="Calibri" w:hAnsi="Calibri" w:cs="Times New Roman"/>
      <w:sz w:val="22"/>
      <w:szCs w:val="22"/>
    </w:rPr>
  </w:style>
  <w:style w:type="paragraph" w:styleId="Textoindependiente">
    <w:name w:val="Body Text"/>
    <w:basedOn w:val="Normal"/>
    <w:link w:val="TextoindependienteCar"/>
    <w:uiPriority w:val="1"/>
    <w:qFormat/>
    <w:rsid w:val="00DB7156"/>
    <w:pPr>
      <w:widowControl w:val="0"/>
      <w:autoSpaceDE w:val="0"/>
      <w:autoSpaceDN w:val="0"/>
    </w:pPr>
    <w:rPr>
      <w:rFonts w:ascii="Arial" w:eastAsia="Arial" w:hAnsi="Arial" w:cs="Arial"/>
      <w:sz w:val="18"/>
      <w:szCs w:val="18"/>
      <w:lang w:val="es-ES" w:eastAsia="es-ES" w:bidi="es-ES"/>
    </w:rPr>
  </w:style>
  <w:style w:type="character" w:customStyle="1" w:styleId="TextoindependienteCar">
    <w:name w:val="Texto independiente Car"/>
    <w:basedOn w:val="Fuentedeprrafopredeter"/>
    <w:link w:val="Textoindependiente"/>
    <w:uiPriority w:val="1"/>
    <w:rsid w:val="00DB7156"/>
    <w:rPr>
      <w:rFonts w:ascii="Arial" w:eastAsia="Arial" w:hAnsi="Arial" w:cs="Arial"/>
      <w:sz w:val="18"/>
      <w:szCs w:val="18"/>
      <w:lang w:eastAsia="es-ES" w:bidi="es-ES"/>
    </w:rPr>
  </w:style>
  <w:style w:type="paragraph" w:styleId="Sinespaciado">
    <w:name w:val="No Spacing"/>
    <w:uiPriority w:val="1"/>
    <w:qFormat/>
    <w:rsid w:val="00DB7156"/>
    <w:pPr>
      <w:spacing w:after="0" w:line="240" w:lineRule="auto"/>
    </w:pPr>
    <w:rPr>
      <w:rFonts w:ascii="Calibri" w:eastAsia="Calibri" w:hAnsi="Calibri" w:cs="Times New Roman"/>
      <w:lang w:val="es-MX" w:eastAsia="en-US"/>
    </w:rPr>
  </w:style>
  <w:style w:type="character" w:customStyle="1" w:styleId="Ttulo1Car">
    <w:name w:val="Título 1 Car"/>
    <w:basedOn w:val="Fuentedeprrafopredeter"/>
    <w:link w:val="Ttulo1"/>
    <w:uiPriority w:val="9"/>
    <w:rsid w:val="000E36F2"/>
    <w:rPr>
      <w:rFonts w:asciiTheme="majorHAnsi" w:eastAsiaTheme="majorEastAsia" w:hAnsiTheme="majorHAnsi" w:cstheme="majorBidi"/>
      <w:color w:val="2E74B5" w:themeColor="accent1" w:themeShade="BF"/>
      <w:sz w:val="32"/>
      <w:szCs w:val="32"/>
      <w:lang w:val="es-MX" w:eastAsia="en-US"/>
    </w:rPr>
  </w:style>
  <w:style w:type="paragraph" w:styleId="NormalWeb">
    <w:name w:val="Normal (Web)"/>
    <w:basedOn w:val="Normal"/>
    <w:unhideWhenUsed/>
    <w:rsid w:val="00EE7123"/>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585110"/>
    <w:rPr>
      <w:b/>
      <w:bCs/>
    </w:rPr>
  </w:style>
  <w:style w:type="paragraph" w:styleId="Textodeglobo">
    <w:name w:val="Balloon Text"/>
    <w:basedOn w:val="Normal"/>
    <w:link w:val="TextodegloboCar"/>
    <w:uiPriority w:val="99"/>
    <w:semiHidden/>
    <w:unhideWhenUsed/>
    <w:rsid w:val="00D60A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0AB6"/>
    <w:rPr>
      <w:rFonts w:ascii="Segoe UI" w:eastAsiaTheme="minorHAnsi" w:hAnsi="Segoe UI" w:cs="Segoe UI"/>
      <w:sz w:val="18"/>
      <w:szCs w:val="18"/>
      <w:lang w:val="es-MX" w:eastAsia="en-US"/>
    </w:rPr>
  </w:style>
  <w:style w:type="character" w:customStyle="1" w:styleId="Ttulo3Car">
    <w:name w:val="Título 3 Car"/>
    <w:basedOn w:val="Fuentedeprrafopredeter"/>
    <w:link w:val="Ttulo3"/>
    <w:uiPriority w:val="9"/>
    <w:semiHidden/>
    <w:rsid w:val="008825AC"/>
    <w:rPr>
      <w:rFonts w:asciiTheme="majorHAnsi" w:eastAsiaTheme="majorEastAsia" w:hAnsiTheme="majorHAnsi" w:cstheme="majorBidi"/>
      <w:color w:val="1F4D78" w:themeColor="accent1" w:themeShade="7F"/>
      <w:sz w:val="24"/>
      <w:szCs w:val="24"/>
      <w:lang w:val="es-MX" w:eastAsia="en-US"/>
    </w:rPr>
  </w:style>
  <w:style w:type="table" w:styleId="Tablaconcuadrcula">
    <w:name w:val="Table Grid"/>
    <w:basedOn w:val="Tablanormal"/>
    <w:uiPriority w:val="39"/>
    <w:rsid w:val="00773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689634">
      <w:bodyDiv w:val="1"/>
      <w:marLeft w:val="0"/>
      <w:marRight w:val="0"/>
      <w:marTop w:val="0"/>
      <w:marBottom w:val="0"/>
      <w:divBdr>
        <w:top w:val="none" w:sz="0" w:space="0" w:color="auto"/>
        <w:left w:val="none" w:sz="0" w:space="0" w:color="auto"/>
        <w:bottom w:val="none" w:sz="0" w:space="0" w:color="auto"/>
        <w:right w:val="none" w:sz="0" w:space="0" w:color="auto"/>
      </w:divBdr>
    </w:div>
    <w:div w:id="944966656">
      <w:bodyDiv w:val="1"/>
      <w:marLeft w:val="0"/>
      <w:marRight w:val="0"/>
      <w:marTop w:val="0"/>
      <w:marBottom w:val="0"/>
      <w:divBdr>
        <w:top w:val="none" w:sz="0" w:space="0" w:color="auto"/>
        <w:left w:val="none" w:sz="0" w:space="0" w:color="auto"/>
        <w:bottom w:val="none" w:sz="0" w:space="0" w:color="auto"/>
        <w:right w:val="none" w:sz="0" w:space="0" w:color="auto"/>
      </w:divBdr>
    </w:div>
    <w:div w:id="1031759091">
      <w:bodyDiv w:val="1"/>
      <w:marLeft w:val="0"/>
      <w:marRight w:val="0"/>
      <w:marTop w:val="0"/>
      <w:marBottom w:val="0"/>
      <w:divBdr>
        <w:top w:val="none" w:sz="0" w:space="0" w:color="auto"/>
        <w:left w:val="none" w:sz="0" w:space="0" w:color="auto"/>
        <w:bottom w:val="none" w:sz="0" w:space="0" w:color="auto"/>
        <w:right w:val="none" w:sz="0" w:space="0" w:color="auto"/>
      </w:divBdr>
    </w:div>
    <w:div w:id="1441487473">
      <w:bodyDiv w:val="1"/>
      <w:marLeft w:val="0"/>
      <w:marRight w:val="0"/>
      <w:marTop w:val="0"/>
      <w:marBottom w:val="0"/>
      <w:divBdr>
        <w:top w:val="none" w:sz="0" w:space="0" w:color="auto"/>
        <w:left w:val="none" w:sz="0" w:space="0" w:color="auto"/>
        <w:bottom w:val="none" w:sz="0" w:space="0" w:color="auto"/>
        <w:right w:val="none" w:sz="0" w:space="0" w:color="auto"/>
      </w:divBdr>
    </w:div>
    <w:div w:id="1693795833">
      <w:bodyDiv w:val="1"/>
      <w:marLeft w:val="0"/>
      <w:marRight w:val="0"/>
      <w:marTop w:val="0"/>
      <w:marBottom w:val="0"/>
      <w:divBdr>
        <w:top w:val="none" w:sz="0" w:space="0" w:color="auto"/>
        <w:left w:val="none" w:sz="0" w:space="0" w:color="auto"/>
        <w:bottom w:val="none" w:sz="0" w:space="0" w:color="auto"/>
        <w:right w:val="none" w:sz="0" w:space="0" w:color="auto"/>
      </w:divBdr>
    </w:div>
    <w:div w:id="1735813388">
      <w:bodyDiv w:val="1"/>
      <w:marLeft w:val="0"/>
      <w:marRight w:val="0"/>
      <w:marTop w:val="0"/>
      <w:marBottom w:val="0"/>
      <w:divBdr>
        <w:top w:val="none" w:sz="0" w:space="0" w:color="auto"/>
        <w:left w:val="none" w:sz="0" w:space="0" w:color="auto"/>
        <w:bottom w:val="none" w:sz="0" w:space="0" w:color="auto"/>
        <w:right w:val="none" w:sz="0" w:space="0" w:color="auto"/>
      </w:divBdr>
    </w:div>
    <w:div w:id="1871067501">
      <w:bodyDiv w:val="1"/>
      <w:marLeft w:val="0"/>
      <w:marRight w:val="0"/>
      <w:marTop w:val="0"/>
      <w:marBottom w:val="0"/>
      <w:divBdr>
        <w:top w:val="none" w:sz="0" w:space="0" w:color="auto"/>
        <w:left w:val="none" w:sz="0" w:space="0" w:color="auto"/>
        <w:bottom w:val="none" w:sz="0" w:space="0" w:color="auto"/>
        <w:right w:val="none" w:sz="0" w:space="0" w:color="auto"/>
      </w:divBdr>
    </w:div>
    <w:div w:id="193227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479FE7-1154-4F6F-B15F-610D42837F1B}" type="doc">
      <dgm:prSet loTypeId="urn:microsoft.com/office/officeart/2008/layout/NameandTitleOrganizationalChart" loCatId="hierarchy" qsTypeId="urn:microsoft.com/office/officeart/2005/8/quickstyle/simple3" qsCatId="simple" csTypeId="urn:microsoft.com/office/officeart/2005/8/colors/colorful2" csCatId="colorful" phldr="1"/>
      <dgm:spPr/>
      <dgm:t>
        <a:bodyPr/>
        <a:lstStyle/>
        <a:p>
          <a:endParaRPr lang="es-ES_tradnl"/>
        </a:p>
      </dgm:t>
    </dgm:pt>
    <dgm:pt modelId="{EF4460C1-2221-4122-A6B1-37FE85EADC32}">
      <dgm:prSet phldrT="[Texto]" custT="1"/>
      <dgm:spPr>
        <a:xfrm>
          <a:off x="1551299" y="904855"/>
          <a:ext cx="1918452" cy="847745"/>
        </a:xfrm>
      </dgm:spPr>
      <dgm:t>
        <a:bodyPr/>
        <a:lstStyle/>
        <a:p>
          <a:pPr algn="ctr"/>
          <a:r>
            <a:rPr lang="es-ES_tradnl" sz="1000" b="1" cap="all" spc="0">
              <a:ln w="0"/>
              <a:effectLst/>
              <a:latin typeface="Arial" pitchFamily="34" charset="0"/>
              <a:ea typeface="+mn-ea"/>
              <a:cs typeface="Arial" pitchFamily="34" charset="0"/>
            </a:rPr>
            <a:t>ENCARGADO DEL ARCHIVO GENERAL MUNICIPAL</a:t>
          </a:r>
        </a:p>
      </dgm:t>
    </dgm:pt>
    <dgm:pt modelId="{15AE144C-25AD-4AC7-A15E-84C58220054A}" type="sibTrans" cxnId="{DB57FC4F-B380-469F-9FF9-EFCD8293E116}">
      <dgm:prSet/>
      <dgm:spPr/>
      <dgm:t>
        <a:bodyPr/>
        <a:lstStyle/>
        <a:p>
          <a:pPr algn="ctr"/>
          <a:r>
            <a:rPr lang="es-ES_tradnl" b="0" cap="none" spc="0">
              <a:ln w="0"/>
              <a:solidFill>
                <a:schemeClr val="tx1"/>
              </a:solidFill>
              <a:effectLst>
                <a:outerShdw blurRad="38100" dist="19050" dir="2700000" algn="tl" rotWithShape="0">
                  <a:schemeClr val="dk1">
                    <a:alpha val="40000"/>
                  </a:schemeClr>
                </a:outerShdw>
              </a:effectLst>
              <a:latin typeface="+mn-lt"/>
              <a:cs typeface="Arial" pitchFamily="34" charset="0"/>
            </a:rPr>
            <a:t>Jesús Alberto Peña Martínez</a:t>
          </a:r>
        </a:p>
      </dgm:t>
    </dgm:pt>
    <dgm:pt modelId="{98F7610C-B522-4C37-8C6F-C351580DA3F6}" type="parTrans" cxnId="{DB57FC4F-B380-469F-9FF9-EFCD8293E116}">
      <dgm:prSet/>
      <dgm:spPr>
        <a:xfrm>
          <a:off x="2683159" y="1781356"/>
          <a:ext cx="91440" cy="327800"/>
        </a:xfrm>
      </dgm:spPr>
      <dgm:t>
        <a:bodyPr/>
        <a:lstStyle/>
        <a:p>
          <a:pPr algn="ctr"/>
          <a:endParaRPr lang="es-ES_tradnl" b="1" cap="all" spc="0">
            <a:ln w="0"/>
            <a:solidFill>
              <a:schemeClr val="bg1"/>
            </a:solidFill>
            <a:effectLst>
              <a:reflection blurRad="12700" stA="50000" endPos="50000" dist="5000" dir="5400000" sy="-100000" rotWithShape="0"/>
            </a:effectLst>
            <a:latin typeface="+mn-lt"/>
            <a:cs typeface="Arial" pitchFamily="34" charset="0"/>
          </a:endParaRPr>
        </a:p>
      </dgm:t>
    </dgm:pt>
    <dgm:pt modelId="{6A5621F4-6758-46B5-BF64-2BC95D39C0B1}">
      <dgm:prSet custT="1"/>
      <dgm:spPr>
        <a:xfrm>
          <a:off x="343019" y="2279292"/>
          <a:ext cx="1918452" cy="959226"/>
        </a:xfrm>
        <a:solidFill>
          <a:schemeClr val="bg2"/>
        </a:solidFill>
      </dgm:spPr>
      <dgm:t>
        <a:bodyPr/>
        <a:lstStyle/>
        <a:p>
          <a:pPr algn="ctr"/>
          <a:r>
            <a:rPr lang="es-CO" sz="900" b="1">
              <a:latin typeface="Arial" pitchFamily="34" charset="0"/>
              <a:ea typeface="+mn-ea"/>
              <a:cs typeface="Arial" pitchFamily="34" charset="0"/>
            </a:rPr>
            <a:t>AUXILIAR ADMINSTRATIVO DE ARCHIVO "A"</a:t>
          </a:r>
        </a:p>
      </dgm:t>
    </dgm:pt>
    <dgm:pt modelId="{13761BF6-F171-44DB-914B-B2D392E3F15C}" type="parTrans" cxnId="{B6004DF9-D4E6-439D-8E72-4B68CE1B1163}">
      <dgm:prSet/>
      <dgm:spPr>
        <a:xfrm>
          <a:off x="1302245" y="1752600"/>
          <a:ext cx="1208279" cy="526691"/>
        </a:xfrm>
      </dgm:spPr>
      <dgm:t>
        <a:bodyPr/>
        <a:lstStyle/>
        <a:p>
          <a:pPr algn="ctr"/>
          <a:endParaRPr lang="es-CO"/>
        </a:p>
      </dgm:t>
    </dgm:pt>
    <dgm:pt modelId="{1889DDC7-53B5-4028-98A3-4C0E8C5F34DB}" type="sibTrans" cxnId="{B6004DF9-D4E6-439D-8E72-4B68CE1B1163}">
      <dgm:prSet/>
      <dgm:spPr>
        <a:ln>
          <a:solidFill>
            <a:schemeClr val="tx1"/>
          </a:solidFill>
        </a:ln>
      </dgm:spPr>
      <dgm:t>
        <a:bodyPr/>
        <a:lstStyle/>
        <a:p>
          <a:pPr algn="ctr"/>
          <a:r>
            <a:rPr lang="es-ES_tradnl" b="0" cap="none" spc="0">
              <a:ln w="0"/>
              <a:solidFill>
                <a:schemeClr val="tx1"/>
              </a:solidFill>
              <a:effectLst>
                <a:outerShdw blurRad="38100" dist="19050" dir="2700000" algn="tl" rotWithShape="0">
                  <a:schemeClr val="dk1">
                    <a:alpha val="40000"/>
                  </a:schemeClr>
                </a:outerShdw>
              </a:effectLst>
              <a:latin typeface="+mn-lt"/>
              <a:cs typeface="Arial" pitchFamily="34" charset="0"/>
            </a:rPr>
            <a:t>Maria Guadalupe Chavez Avila</a:t>
          </a:r>
          <a:endParaRPr lang="es-CO"/>
        </a:p>
      </dgm:t>
    </dgm:pt>
    <dgm:pt modelId="{9A029C03-438A-4C53-A0E7-B9B2620CE661}">
      <dgm:prSet custT="1"/>
      <dgm:spPr>
        <a:xfrm>
          <a:off x="2778610" y="2250717"/>
          <a:ext cx="1918452" cy="959226"/>
        </a:xfrm>
        <a:solidFill>
          <a:schemeClr val="bg2"/>
        </a:solidFill>
      </dgm:spPr>
      <dgm:t>
        <a:bodyPr/>
        <a:lstStyle/>
        <a:p>
          <a:pPr algn="ctr"/>
          <a:r>
            <a:rPr lang="es-CO" sz="900" b="1">
              <a:latin typeface="Arial" pitchFamily="34" charset="0"/>
              <a:ea typeface="+mn-ea"/>
              <a:cs typeface="Arial" pitchFamily="34" charset="0"/>
            </a:rPr>
            <a:t>AUXILIAR ADMINSTRATIVO DE ARCHIVO</a:t>
          </a:r>
        </a:p>
      </dgm:t>
    </dgm:pt>
    <dgm:pt modelId="{D314F7AF-6E6A-4764-AC31-03E28DE88FB8}" type="parTrans" cxnId="{E1167B99-9701-4AE6-B1BB-6786EB8D0BA9}">
      <dgm:prSet/>
      <dgm:spPr>
        <a:xfrm>
          <a:off x="2510525" y="1752600"/>
          <a:ext cx="1227310" cy="498116"/>
        </a:xfrm>
      </dgm:spPr>
      <dgm:t>
        <a:bodyPr/>
        <a:lstStyle/>
        <a:p>
          <a:pPr algn="ctr"/>
          <a:endParaRPr lang="es-CO"/>
        </a:p>
      </dgm:t>
    </dgm:pt>
    <dgm:pt modelId="{39636BCD-5B5F-4575-BF09-FB471D7437D2}" type="sibTrans" cxnId="{E1167B99-9701-4AE6-B1BB-6786EB8D0BA9}">
      <dgm:prSet/>
      <dgm:spPr>
        <a:ln>
          <a:solidFill>
            <a:schemeClr val="tx1"/>
          </a:solidFill>
        </a:ln>
      </dgm:spPr>
      <dgm:t>
        <a:bodyPr/>
        <a:lstStyle/>
        <a:p>
          <a:pPr algn="ctr"/>
          <a:r>
            <a:rPr lang="es-CO" b="0"/>
            <a:t>Marco Antonio Franco Rodriguez</a:t>
          </a:r>
        </a:p>
      </dgm:t>
    </dgm:pt>
    <dgm:pt modelId="{69203738-E104-4B8E-A4D7-47C4ACC2518E}" type="pres">
      <dgm:prSet presAssocID="{39479FE7-1154-4F6F-B15F-610D42837F1B}" presName="hierChild1" presStyleCnt="0">
        <dgm:presLayoutVars>
          <dgm:orgChart val="1"/>
          <dgm:chPref val="1"/>
          <dgm:dir/>
          <dgm:animOne val="branch"/>
          <dgm:animLvl val="lvl"/>
          <dgm:resizeHandles/>
        </dgm:presLayoutVars>
      </dgm:prSet>
      <dgm:spPr/>
      <dgm:t>
        <a:bodyPr/>
        <a:lstStyle/>
        <a:p>
          <a:endParaRPr lang="es-ES"/>
        </a:p>
      </dgm:t>
    </dgm:pt>
    <dgm:pt modelId="{CABA1775-73E5-4BF8-8E0A-132180C37F00}" type="pres">
      <dgm:prSet presAssocID="{EF4460C1-2221-4122-A6B1-37FE85EADC32}" presName="hierRoot1" presStyleCnt="0">
        <dgm:presLayoutVars>
          <dgm:hierBranch val="init"/>
        </dgm:presLayoutVars>
      </dgm:prSet>
      <dgm:spPr/>
    </dgm:pt>
    <dgm:pt modelId="{946A604B-664F-4650-99B8-3C8BAC067993}" type="pres">
      <dgm:prSet presAssocID="{EF4460C1-2221-4122-A6B1-37FE85EADC32}" presName="rootComposite1" presStyleCnt="0"/>
      <dgm:spPr/>
    </dgm:pt>
    <dgm:pt modelId="{DAEE3E28-9245-4503-AA47-892FE2931EB3}" type="pres">
      <dgm:prSet presAssocID="{EF4460C1-2221-4122-A6B1-37FE85EADC32}" presName="rootText1" presStyleLbl="node0" presStyleIdx="0" presStyleCnt="1">
        <dgm:presLayoutVars>
          <dgm:chMax/>
          <dgm:chPref val="3"/>
        </dgm:presLayoutVars>
      </dgm:prSet>
      <dgm:spPr/>
      <dgm:t>
        <a:bodyPr/>
        <a:lstStyle/>
        <a:p>
          <a:endParaRPr lang="es-ES"/>
        </a:p>
      </dgm:t>
    </dgm:pt>
    <dgm:pt modelId="{0A57EDB6-E6B0-4F66-81FA-531E988AE67C}" type="pres">
      <dgm:prSet presAssocID="{EF4460C1-2221-4122-A6B1-37FE85EADC32}" presName="titleText1" presStyleLbl="fgAcc0" presStyleIdx="0" presStyleCnt="1">
        <dgm:presLayoutVars>
          <dgm:chMax val="0"/>
          <dgm:chPref val="0"/>
        </dgm:presLayoutVars>
      </dgm:prSet>
      <dgm:spPr/>
      <dgm:t>
        <a:bodyPr/>
        <a:lstStyle/>
        <a:p>
          <a:endParaRPr lang="es-ES"/>
        </a:p>
      </dgm:t>
    </dgm:pt>
    <dgm:pt modelId="{A355D3A9-653C-4218-9DAA-CBB140A64A7D}" type="pres">
      <dgm:prSet presAssocID="{EF4460C1-2221-4122-A6B1-37FE85EADC32}" presName="rootConnector1" presStyleLbl="node1" presStyleIdx="0" presStyleCnt="2"/>
      <dgm:spPr/>
      <dgm:t>
        <a:bodyPr/>
        <a:lstStyle/>
        <a:p>
          <a:endParaRPr lang="es-ES"/>
        </a:p>
      </dgm:t>
    </dgm:pt>
    <dgm:pt modelId="{20D87C30-A9B8-4024-8EB9-1A31D8687842}" type="pres">
      <dgm:prSet presAssocID="{EF4460C1-2221-4122-A6B1-37FE85EADC32}" presName="hierChild2" presStyleCnt="0"/>
      <dgm:spPr/>
    </dgm:pt>
    <dgm:pt modelId="{E84A0A24-2354-434D-A64F-2163B87EF442}" type="pres">
      <dgm:prSet presAssocID="{13761BF6-F171-44DB-914B-B2D392E3F15C}" presName="Name37" presStyleLbl="parChTrans1D2" presStyleIdx="0" presStyleCnt="2"/>
      <dgm:spPr/>
      <dgm:t>
        <a:bodyPr/>
        <a:lstStyle/>
        <a:p>
          <a:endParaRPr lang="es-ES"/>
        </a:p>
      </dgm:t>
    </dgm:pt>
    <dgm:pt modelId="{09ABE3BA-F0AB-457B-A0A6-765B28D6535C}" type="pres">
      <dgm:prSet presAssocID="{6A5621F4-6758-46B5-BF64-2BC95D39C0B1}" presName="hierRoot2" presStyleCnt="0">
        <dgm:presLayoutVars>
          <dgm:hierBranch val="init"/>
        </dgm:presLayoutVars>
      </dgm:prSet>
      <dgm:spPr/>
    </dgm:pt>
    <dgm:pt modelId="{D0E51BFB-EBDB-43CC-8964-A47A4C61D6D7}" type="pres">
      <dgm:prSet presAssocID="{6A5621F4-6758-46B5-BF64-2BC95D39C0B1}" presName="rootComposite" presStyleCnt="0"/>
      <dgm:spPr/>
    </dgm:pt>
    <dgm:pt modelId="{50F0FD21-55D8-4202-9049-550E026C21B4}" type="pres">
      <dgm:prSet presAssocID="{6A5621F4-6758-46B5-BF64-2BC95D39C0B1}" presName="rootText" presStyleLbl="node1" presStyleIdx="0" presStyleCnt="2">
        <dgm:presLayoutVars>
          <dgm:chMax/>
          <dgm:chPref val="3"/>
        </dgm:presLayoutVars>
      </dgm:prSet>
      <dgm:spPr/>
      <dgm:t>
        <a:bodyPr/>
        <a:lstStyle/>
        <a:p>
          <a:endParaRPr lang="es-ES"/>
        </a:p>
      </dgm:t>
    </dgm:pt>
    <dgm:pt modelId="{732AA0EB-FB5F-4C13-8148-281A52F28B66}" type="pres">
      <dgm:prSet presAssocID="{6A5621F4-6758-46B5-BF64-2BC95D39C0B1}" presName="titleText2" presStyleLbl="fgAcc1" presStyleIdx="0" presStyleCnt="2">
        <dgm:presLayoutVars>
          <dgm:chMax val="0"/>
          <dgm:chPref val="0"/>
        </dgm:presLayoutVars>
      </dgm:prSet>
      <dgm:spPr/>
      <dgm:t>
        <a:bodyPr/>
        <a:lstStyle/>
        <a:p>
          <a:endParaRPr lang="es-ES"/>
        </a:p>
      </dgm:t>
    </dgm:pt>
    <dgm:pt modelId="{CB7FCE73-8CAC-4F4B-B37E-F2D29A53DBDF}" type="pres">
      <dgm:prSet presAssocID="{6A5621F4-6758-46B5-BF64-2BC95D39C0B1}" presName="rootConnector" presStyleLbl="node2" presStyleIdx="0" presStyleCnt="0"/>
      <dgm:spPr/>
      <dgm:t>
        <a:bodyPr/>
        <a:lstStyle/>
        <a:p>
          <a:endParaRPr lang="es-ES"/>
        </a:p>
      </dgm:t>
    </dgm:pt>
    <dgm:pt modelId="{2B029494-1C58-4675-9DB4-AB320AD27360}" type="pres">
      <dgm:prSet presAssocID="{6A5621F4-6758-46B5-BF64-2BC95D39C0B1}" presName="hierChild4" presStyleCnt="0"/>
      <dgm:spPr/>
    </dgm:pt>
    <dgm:pt modelId="{0099D7E0-33D1-473E-B3FA-2455AC5738C1}" type="pres">
      <dgm:prSet presAssocID="{6A5621F4-6758-46B5-BF64-2BC95D39C0B1}" presName="hierChild5" presStyleCnt="0"/>
      <dgm:spPr/>
    </dgm:pt>
    <dgm:pt modelId="{012F4A9A-A4FF-4FA8-BE3B-16A6F02308B7}" type="pres">
      <dgm:prSet presAssocID="{D314F7AF-6E6A-4764-AC31-03E28DE88FB8}" presName="Name37" presStyleLbl="parChTrans1D2" presStyleIdx="1" presStyleCnt="2"/>
      <dgm:spPr/>
      <dgm:t>
        <a:bodyPr/>
        <a:lstStyle/>
        <a:p>
          <a:endParaRPr lang="es-ES"/>
        </a:p>
      </dgm:t>
    </dgm:pt>
    <dgm:pt modelId="{5DAC71F3-5973-4866-98B7-99CF5DC3A709}" type="pres">
      <dgm:prSet presAssocID="{9A029C03-438A-4C53-A0E7-B9B2620CE661}" presName="hierRoot2" presStyleCnt="0">
        <dgm:presLayoutVars>
          <dgm:hierBranch val="init"/>
        </dgm:presLayoutVars>
      </dgm:prSet>
      <dgm:spPr/>
    </dgm:pt>
    <dgm:pt modelId="{5F1E802D-32F5-4099-8749-407DA013BD65}" type="pres">
      <dgm:prSet presAssocID="{9A029C03-438A-4C53-A0E7-B9B2620CE661}" presName="rootComposite" presStyleCnt="0"/>
      <dgm:spPr/>
    </dgm:pt>
    <dgm:pt modelId="{1EA2B351-F22E-4051-AD8D-D88001AF3A7B}" type="pres">
      <dgm:prSet presAssocID="{9A029C03-438A-4C53-A0E7-B9B2620CE661}" presName="rootText" presStyleLbl="node1" presStyleIdx="1" presStyleCnt="2">
        <dgm:presLayoutVars>
          <dgm:chMax/>
          <dgm:chPref val="3"/>
        </dgm:presLayoutVars>
      </dgm:prSet>
      <dgm:spPr/>
      <dgm:t>
        <a:bodyPr/>
        <a:lstStyle/>
        <a:p>
          <a:endParaRPr lang="es-ES"/>
        </a:p>
      </dgm:t>
    </dgm:pt>
    <dgm:pt modelId="{FA2D6D02-DAF3-4767-9D6F-B2BCD3DBF1DB}" type="pres">
      <dgm:prSet presAssocID="{9A029C03-438A-4C53-A0E7-B9B2620CE661}" presName="titleText2" presStyleLbl="fgAcc1" presStyleIdx="1" presStyleCnt="2" custScaleX="107862">
        <dgm:presLayoutVars>
          <dgm:chMax val="0"/>
          <dgm:chPref val="0"/>
        </dgm:presLayoutVars>
      </dgm:prSet>
      <dgm:spPr/>
      <dgm:t>
        <a:bodyPr/>
        <a:lstStyle/>
        <a:p>
          <a:endParaRPr lang="es-ES"/>
        </a:p>
      </dgm:t>
    </dgm:pt>
    <dgm:pt modelId="{140743E7-96AC-4F5B-817D-042093F4784E}" type="pres">
      <dgm:prSet presAssocID="{9A029C03-438A-4C53-A0E7-B9B2620CE661}" presName="rootConnector" presStyleLbl="node2" presStyleIdx="0" presStyleCnt="0"/>
      <dgm:spPr/>
      <dgm:t>
        <a:bodyPr/>
        <a:lstStyle/>
        <a:p>
          <a:endParaRPr lang="es-ES"/>
        </a:p>
      </dgm:t>
    </dgm:pt>
    <dgm:pt modelId="{C33F782C-6454-4E24-867B-1D0815E1FEB7}" type="pres">
      <dgm:prSet presAssocID="{9A029C03-438A-4C53-A0E7-B9B2620CE661}" presName="hierChild4" presStyleCnt="0"/>
      <dgm:spPr/>
    </dgm:pt>
    <dgm:pt modelId="{95400FBD-8511-4908-8037-CF6D998B03F3}" type="pres">
      <dgm:prSet presAssocID="{9A029C03-438A-4C53-A0E7-B9B2620CE661}" presName="hierChild5" presStyleCnt="0"/>
      <dgm:spPr/>
    </dgm:pt>
    <dgm:pt modelId="{52D5C76F-237E-4881-92FD-129896FFC92C}" type="pres">
      <dgm:prSet presAssocID="{EF4460C1-2221-4122-A6B1-37FE85EADC32}" presName="hierChild3" presStyleCnt="0"/>
      <dgm:spPr/>
    </dgm:pt>
  </dgm:ptLst>
  <dgm:cxnLst>
    <dgm:cxn modelId="{E1167B99-9701-4AE6-B1BB-6786EB8D0BA9}" srcId="{EF4460C1-2221-4122-A6B1-37FE85EADC32}" destId="{9A029C03-438A-4C53-A0E7-B9B2620CE661}" srcOrd="1" destOrd="0" parTransId="{D314F7AF-6E6A-4764-AC31-03E28DE88FB8}" sibTransId="{39636BCD-5B5F-4575-BF09-FB471D7437D2}"/>
    <dgm:cxn modelId="{CA25EE8F-C5D7-4EE7-9069-DE2ED1603885}" type="presOf" srcId="{D314F7AF-6E6A-4764-AC31-03E28DE88FB8}" destId="{012F4A9A-A4FF-4FA8-BE3B-16A6F02308B7}" srcOrd="0" destOrd="0" presId="urn:microsoft.com/office/officeart/2008/layout/NameandTitleOrganizationalChart"/>
    <dgm:cxn modelId="{0CE01A1F-CADC-4C7F-BFDD-763731193E72}" type="presOf" srcId="{39636BCD-5B5F-4575-BF09-FB471D7437D2}" destId="{FA2D6D02-DAF3-4767-9D6F-B2BCD3DBF1DB}" srcOrd="0" destOrd="0" presId="urn:microsoft.com/office/officeart/2008/layout/NameandTitleOrganizationalChart"/>
    <dgm:cxn modelId="{3AD7D0C9-9A16-4071-AAD7-90C923458674}" type="presOf" srcId="{39479FE7-1154-4F6F-B15F-610D42837F1B}" destId="{69203738-E104-4B8E-A4D7-47C4ACC2518E}" srcOrd="0" destOrd="0" presId="urn:microsoft.com/office/officeart/2008/layout/NameandTitleOrganizationalChart"/>
    <dgm:cxn modelId="{9CC4D933-A4FE-462F-BB63-FFFFE67F3B5F}" type="presOf" srcId="{13761BF6-F171-44DB-914B-B2D392E3F15C}" destId="{E84A0A24-2354-434D-A64F-2163B87EF442}" srcOrd="0" destOrd="0" presId="urn:microsoft.com/office/officeart/2008/layout/NameandTitleOrganizationalChart"/>
    <dgm:cxn modelId="{B6004DF9-D4E6-439D-8E72-4B68CE1B1163}" srcId="{EF4460C1-2221-4122-A6B1-37FE85EADC32}" destId="{6A5621F4-6758-46B5-BF64-2BC95D39C0B1}" srcOrd="0" destOrd="0" parTransId="{13761BF6-F171-44DB-914B-B2D392E3F15C}" sibTransId="{1889DDC7-53B5-4028-98A3-4C0E8C5F34DB}"/>
    <dgm:cxn modelId="{7FB7274E-4478-46D0-8EC5-3FE496E5C81A}" type="presOf" srcId="{6A5621F4-6758-46B5-BF64-2BC95D39C0B1}" destId="{50F0FD21-55D8-4202-9049-550E026C21B4}" srcOrd="0" destOrd="0" presId="urn:microsoft.com/office/officeart/2008/layout/NameandTitleOrganizationalChart"/>
    <dgm:cxn modelId="{FB68C876-E74D-427E-8FE3-E613D38BEDB2}" type="presOf" srcId="{1889DDC7-53B5-4028-98A3-4C0E8C5F34DB}" destId="{732AA0EB-FB5F-4C13-8148-281A52F28B66}" srcOrd="0" destOrd="0" presId="urn:microsoft.com/office/officeart/2008/layout/NameandTitleOrganizationalChart"/>
    <dgm:cxn modelId="{61A852F3-D31C-45DE-ACE9-12C16DE6C0B4}" type="presOf" srcId="{EF4460C1-2221-4122-A6B1-37FE85EADC32}" destId="{DAEE3E28-9245-4503-AA47-892FE2931EB3}" srcOrd="0" destOrd="0" presId="urn:microsoft.com/office/officeart/2008/layout/NameandTitleOrganizationalChart"/>
    <dgm:cxn modelId="{DB57FC4F-B380-469F-9FF9-EFCD8293E116}" srcId="{39479FE7-1154-4F6F-B15F-610D42837F1B}" destId="{EF4460C1-2221-4122-A6B1-37FE85EADC32}" srcOrd="0" destOrd="0" parTransId="{98F7610C-B522-4C37-8C6F-C351580DA3F6}" sibTransId="{15AE144C-25AD-4AC7-A15E-84C58220054A}"/>
    <dgm:cxn modelId="{EE748F24-E1E1-4AA2-9706-81F44B3C8595}" type="presOf" srcId="{EF4460C1-2221-4122-A6B1-37FE85EADC32}" destId="{A355D3A9-653C-4218-9DAA-CBB140A64A7D}" srcOrd="1" destOrd="0" presId="urn:microsoft.com/office/officeart/2008/layout/NameandTitleOrganizationalChart"/>
    <dgm:cxn modelId="{FE90D9F5-4438-4630-A475-5808832FDAD9}" type="presOf" srcId="{6A5621F4-6758-46B5-BF64-2BC95D39C0B1}" destId="{CB7FCE73-8CAC-4F4B-B37E-F2D29A53DBDF}" srcOrd="1" destOrd="0" presId="urn:microsoft.com/office/officeart/2008/layout/NameandTitleOrganizationalChart"/>
    <dgm:cxn modelId="{A0E19545-C1DC-4F39-98A3-535AB631264A}" type="presOf" srcId="{9A029C03-438A-4C53-A0E7-B9B2620CE661}" destId="{140743E7-96AC-4F5B-817D-042093F4784E}" srcOrd="1" destOrd="0" presId="urn:microsoft.com/office/officeart/2008/layout/NameandTitleOrganizationalChart"/>
    <dgm:cxn modelId="{216E3080-FC09-4E22-BC75-80858504BC1D}" type="presOf" srcId="{9A029C03-438A-4C53-A0E7-B9B2620CE661}" destId="{1EA2B351-F22E-4051-AD8D-D88001AF3A7B}" srcOrd="0" destOrd="0" presId="urn:microsoft.com/office/officeart/2008/layout/NameandTitleOrganizationalChart"/>
    <dgm:cxn modelId="{461ABCB4-CA58-4CE7-BD89-AB3A231F477E}" type="presOf" srcId="{15AE144C-25AD-4AC7-A15E-84C58220054A}" destId="{0A57EDB6-E6B0-4F66-81FA-531E988AE67C}" srcOrd="0" destOrd="0" presId="urn:microsoft.com/office/officeart/2008/layout/NameandTitleOrganizationalChart"/>
    <dgm:cxn modelId="{E7C4137C-3C20-47F5-972D-A4884CBFE7D5}" type="presParOf" srcId="{69203738-E104-4B8E-A4D7-47C4ACC2518E}" destId="{CABA1775-73E5-4BF8-8E0A-132180C37F00}" srcOrd="0" destOrd="0" presId="urn:microsoft.com/office/officeart/2008/layout/NameandTitleOrganizationalChart"/>
    <dgm:cxn modelId="{9DB95154-0661-47FC-8264-AABB7C7F82C0}" type="presParOf" srcId="{CABA1775-73E5-4BF8-8E0A-132180C37F00}" destId="{946A604B-664F-4650-99B8-3C8BAC067993}" srcOrd="0" destOrd="0" presId="urn:microsoft.com/office/officeart/2008/layout/NameandTitleOrganizationalChart"/>
    <dgm:cxn modelId="{F682BB76-1444-45BA-9404-84B3423162A0}" type="presParOf" srcId="{946A604B-664F-4650-99B8-3C8BAC067993}" destId="{DAEE3E28-9245-4503-AA47-892FE2931EB3}" srcOrd="0" destOrd="0" presId="urn:microsoft.com/office/officeart/2008/layout/NameandTitleOrganizationalChart"/>
    <dgm:cxn modelId="{D3741A47-6CC9-46EA-A8B9-F72DC606B57C}" type="presParOf" srcId="{946A604B-664F-4650-99B8-3C8BAC067993}" destId="{0A57EDB6-E6B0-4F66-81FA-531E988AE67C}" srcOrd="1" destOrd="0" presId="urn:microsoft.com/office/officeart/2008/layout/NameandTitleOrganizationalChart"/>
    <dgm:cxn modelId="{D49630D1-6F94-4645-8959-B9301ED3DF49}" type="presParOf" srcId="{946A604B-664F-4650-99B8-3C8BAC067993}" destId="{A355D3A9-653C-4218-9DAA-CBB140A64A7D}" srcOrd="2" destOrd="0" presId="urn:microsoft.com/office/officeart/2008/layout/NameandTitleOrganizationalChart"/>
    <dgm:cxn modelId="{2FD5EFFF-E101-4B3E-AEA7-5E9EE0F203DC}" type="presParOf" srcId="{CABA1775-73E5-4BF8-8E0A-132180C37F00}" destId="{20D87C30-A9B8-4024-8EB9-1A31D8687842}" srcOrd="1" destOrd="0" presId="urn:microsoft.com/office/officeart/2008/layout/NameandTitleOrganizationalChart"/>
    <dgm:cxn modelId="{78C3346B-E9AB-4F1F-BEB0-08A1CC7BC79A}" type="presParOf" srcId="{20D87C30-A9B8-4024-8EB9-1A31D8687842}" destId="{E84A0A24-2354-434D-A64F-2163B87EF442}" srcOrd="0" destOrd="0" presId="urn:microsoft.com/office/officeart/2008/layout/NameandTitleOrganizationalChart"/>
    <dgm:cxn modelId="{C99A394F-48A1-4728-BB25-839AA63D6DE6}" type="presParOf" srcId="{20D87C30-A9B8-4024-8EB9-1A31D8687842}" destId="{09ABE3BA-F0AB-457B-A0A6-765B28D6535C}" srcOrd="1" destOrd="0" presId="urn:microsoft.com/office/officeart/2008/layout/NameandTitleOrganizationalChart"/>
    <dgm:cxn modelId="{34C3113A-6890-414D-8EDC-A0AE369F49EC}" type="presParOf" srcId="{09ABE3BA-F0AB-457B-A0A6-765B28D6535C}" destId="{D0E51BFB-EBDB-43CC-8964-A47A4C61D6D7}" srcOrd="0" destOrd="0" presId="urn:microsoft.com/office/officeart/2008/layout/NameandTitleOrganizationalChart"/>
    <dgm:cxn modelId="{571E04D2-95E0-4348-8E5D-4E69016FE407}" type="presParOf" srcId="{D0E51BFB-EBDB-43CC-8964-A47A4C61D6D7}" destId="{50F0FD21-55D8-4202-9049-550E026C21B4}" srcOrd="0" destOrd="0" presId="urn:microsoft.com/office/officeart/2008/layout/NameandTitleOrganizationalChart"/>
    <dgm:cxn modelId="{199879F9-6FB1-4F8D-9840-005E58B747B1}" type="presParOf" srcId="{D0E51BFB-EBDB-43CC-8964-A47A4C61D6D7}" destId="{732AA0EB-FB5F-4C13-8148-281A52F28B66}" srcOrd="1" destOrd="0" presId="urn:microsoft.com/office/officeart/2008/layout/NameandTitleOrganizationalChart"/>
    <dgm:cxn modelId="{C9AA30E7-289F-45BA-9D44-5802EB8D2C51}" type="presParOf" srcId="{D0E51BFB-EBDB-43CC-8964-A47A4C61D6D7}" destId="{CB7FCE73-8CAC-4F4B-B37E-F2D29A53DBDF}" srcOrd="2" destOrd="0" presId="urn:microsoft.com/office/officeart/2008/layout/NameandTitleOrganizationalChart"/>
    <dgm:cxn modelId="{7736E613-8D91-411C-A2DD-5B7B8862A020}" type="presParOf" srcId="{09ABE3BA-F0AB-457B-A0A6-765B28D6535C}" destId="{2B029494-1C58-4675-9DB4-AB320AD27360}" srcOrd="1" destOrd="0" presId="urn:microsoft.com/office/officeart/2008/layout/NameandTitleOrganizationalChart"/>
    <dgm:cxn modelId="{FA9EAC9E-F083-4B22-82C9-CC99A68CB43B}" type="presParOf" srcId="{09ABE3BA-F0AB-457B-A0A6-765B28D6535C}" destId="{0099D7E0-33D1-473E-B3FA-2455AC5738C1}" srcOrd="2" destOrd="0" presId="urn:microsoft.com/office/officeart/2008/layout/NameandTitleOrganizationalChart"/>
    <dgm:cxn modelId="{E6D5D498-F335-450F-B3D3-16F921AF7450}" type="presParOf" srcId="{20D87C30-A9B8-4024-8EB9-1A31D8687842}" destId="{012F4A9A-A4FF-4FA8-BE3B-16A6F02308B7}" srcOrd="2" destOrd="0" presId="urn:microsoft.com/office/officeart/2008/layout/NameandTitleOrganizationalChart"/>
    <dgm:cxn modelId="{F4DFD7BC-4638-4F67-954D-EE4D981D5B08}" type="presParOf" srcId="{20D87C30-A9B8-4024-8EB9-1A31D8687842}" destId="{5DAC71F3-5973-4866-98B7-99CF5DC3A709}" srcOrd="3" destOrd="0" presId="urn:microsoft.com/office/officeart/2008/layout/NameandTitleOrganizationalChart"/>
    <dgm:cxn modelId="{B471E491-32F8-4552-89E3-C1487522FBBA}" type="presParOf" srcId="{5DAC71F3-5973-4866-98B7-99CF5DC3A709}" destId="{5F1E802D-32F5-4099-8749-407DA013BD65}" srcOrd="0" destOrd="0" presId="urn:microsoft.com/office/officeart/2008/layout/NameandTitleOrganizationalChart"/>
    <dgm:cxn modelId="{1DAB9922-5FDE-43B0-8C04-86DC9B4BB594}" type="presParOf" srcId="{5F1E802D-32F5-4099-8749-407DA013BD65}" destId="{1EA2B351-F22E-4051-AD8D-D88001AF3A7B}" srcOrd="0" destOrd="0" presId="urn:microsoft.com/office/officeart/2008/layout/NameandTitleOrganizationalChart"/>
    <dgm:cxn modelId="{99AE9C72-D9EB-4DB0-B005-E95F5C131118}" type="presParOf" srcId="{5F1E802D-32F5-4099-8749-407DA013BD65}" destId="{FA2D6D02-DAF3-4767-9D6F-B2BCD3DBF1DB}" srcOrd="1" destOrd="0" presId="urn:microsoft.com/office/officeart/2008/layout/NameandTitleOrganizationalChart"/>
    <dgm:cxn modelId="{3DFA483F-5F29-4528-BFC9-D2FB51C375F3}" type="presParOf" srcId="{5F1E802D-32F5-4099-8749-407DA013BD65}" destId="{140743E7-96AC-4F5B-817D-042093F4784E}" srcOrd="2" destOrd="0" presId="urn:microsoft.com/office/officeart/2008/layout/NameandTitleOrganizationalChart"/>
    <dgm:cxn modelId="{9CD03291-8C58-40B3-90F0-054ACE221C99}" type="presParOf" srcId="{5DAC71F3-5973-4866-98B7-99CF5DC3A709}" destId="{C33F782C-6454-4E24-867B-1D0815E1FEB7}" srcOrd="1" destOrd="0" presId="urn:microsoft.com/office/officeart/2008/layout/NameandTitleOrganizationalChart"/>
    <dgm:cxn modelId="{FEEC6124-99CF-4C40-A9E3-CD90E412CFCA}" type="presParOf" srcId="{5DAC71F3-5973-4866-98B7-99CF5DC3A709}" destId="{95400FBD-8511-4908-8037-CF6D998B03F3}" srcOrd="2" destOrd="0" presId="urn:microsoft.com/office/officeart/2008/layout/NameandTitleOrganizationalChart"/>
    <dgm:cxn modelId="{EC50D7DF-11D9-4728-9204-A4337E70A2FE}" type="presParOf" srcId="{CABA1775-73E5-4BF8-8E0A-132180C37F00}" destId="{52D5C76F-237E-4881-92FD-129896FFC92C}" srcOrd="2" destOrd="0" presId="urn:microsoft.com/office/officeart/2008/layout/NameandTitleOrganizationalChar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2F4A9A-A4FF-4FA8-BE3B-16A6F02308B7}">
      <dsp:nvSpPr>
        <dsp:cNvPr id="0" name=""/>
        <dsp:cNvSpPr/>
      </dsp:nvSpPr>
      <dsp:spPr>
        <a:xfrm>
          <a:off x="2218527" y="1184119"/>
          <a:ext cx="1192404" cy="546155"/>
        </a:xfrm>
        <a:custGeom>
          <a:avLst/>
          <a:gdLst/>
          <a:ahLst/>
          <a:cxnLst/>
          <a:rect l="0" t="0" r="0" b="0"/>
          <a:pathLst>
            <a:path>
              <a:moveTo>
                <a:pt x="0" y="0"/>
              </a:moveTo>
              <a:lnTo>
                <a:pt x="0" y="325592"/>
              </a:lnTo>
              <a:lnTo>
                <a:pt x="1192404" y="325592"/>
              </a:lnTo>
              <a:lnTo>
                <a:pt x="1192404" y="54615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4A0A24-2354-434D-A64F-2163B87EF442}">
      <dsp:nvSpPr>
        <dsp:cNvPr id="0" name=""/>
        <dsp:cNvSpPr/>
      </dsp:nvSpPr>
      <dsp:spPr>
        <a:xfrm>
          <a:off x="961530" y="1184119"/>
          <a:ext cx="1256996" cy="546155"/>
        </a:xfrm>
        <a:custGeom>
          <a:avLst/>
          <a:gdLst/>
          <a:ahLst/>
          <a:cxnLst/>
          <a:rect l="0" t="0" r="0" b="0"/>
          <a:pathLst>
            <a:path>
              <a:moveTo>
                <a:pt x="1256996" y="0"/>
              </a:moveTo>
              <a:lnTo>
                <a:pt x="1256996" y="325592"/>
              </a:lnTo>
              <a:lnTo>
                <a:pt x="0" y="325592"/>
              </a:lnTo>
              <a:lnTo>
                <a:pt x="0" y="54615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EE3E28-9245-4503-AA47-892FE2931EB3}">
      <dsp:nvSpPr>
        <dsp:cNvPr id="0" name=""/>
        <dsp:cNvSpPr/>
      </dsp:nvSpPr>
      <dsp:spPr>
        <a:xfrm>
          <a:off x="1305674" y="238850"/>
          <a:ext cx="1825705" cy="94526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133388" numCol="1" spcCol="1270" anchor="ctr" anchorCtr="0">
          <a:noAutofit/>
        </a:bodyPr>
        <a:lstStyle/>
        <a:p>
          <a:pPr lvl="0" algn="ctr" defTabSz="444500">
            <a:lnSpc>
              <a:spcPct val="90000"/>
            </a:lnSpc>
            <a:spcBef>
              <a:spcPct val="0"/>
            </a:spcBef>
            <a:spcAft>
              <a:spcPct val="35000"/>
            </a:spcAft>
          </a:pPr>
          <a:r>
            <a:rPr lang="es-ES_tradnl" sz="1000" b="1" kern="1200" cap="all" spc="0">
              <a:ln w="0"/>
              <a:effectLst/>
              <a:latin typeface="Arial" pitchFamily="34" charset="0"/>
              <a:ea typeface="+mn-ea"/>
              <a:cs typeface="Arial" pitchFamily="34" charset="0"/>
            </a:rPr>
            <a:t>ENCARGADO DEL ARCHIVO GENERAL MUNICIPAL</a:t>
          </a:r>
        </a:p>
      </dsp:txBody>
      <dsp:txXfrm>
        <a:off x="1305674" y="238850"/>
        <a:ext cx="1825705" cy="945269"/>
      </dsp:txXfrm>
    </dsp:sp>
    <dsp:sp modelId="{0A57EDB6-E6B0-4F66-81FA-531E988AE67C}">
      <dsp:nvSpPr>
        <dsp:cNvPr id="0" name=""/>
        <dsp:cNvSpPr/>
      </dsp:nvSpPr>
      <dsp:spPr>
        <a:xfrm>
          <a:off x="1670815" y="974059"/>
          <a:ext cx="1643134" cy="315089"/>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es-ES_tradnl" sz="1000" b="0" kern="1200" cap="none" spc="0">
              <a:ln w="0"/>
              <a:solidFill>
                <a:schemeClr val="tx1"/>
              </a:solidFill>
              <a:effectLst>
                <a:outerShdw blurRad="38100" dist="19050" dir="2700000" algn="tl" rotWithShape="0">
                  <a:schemeClr val="dk1">
                    <a:alpha val="40000"/>
                  </a:schemeClr>
                </a:outerShdw>
              </a:effectLst>
              <a:latin typeface="+mn-lt"/>
              <a:cs typeface="Arial" pitchFamily="34" charset="0"/>
            </a:rPr>
            <a:t>Jesús Alberto Peña Martínez</a:t>
          </a:r>
        </a:p>
      </dsp:txBody>
      <dsp:txXfrm>
        <a:off x="1670815" y="974059"/>
        <a:ext cx="1643134" cy="315089"/>
      </dsp:txXfrm>
    </dsp:sp>
    <dsp:sp modelId="{50F0FD21-55D8-4202-9049-550E026C21B4}">
      <dsp:nvSpPr>
        <dsp:cNvPr id="0" name=""/>
        <dsp:cNvSpPr/>
      </dsp:nvSpPr>
      <dsp:spPr>
        <a:xfrm>
          <a:off x="48677" y="1730275"/>
          <a:ext cx="1825705" cy="945269"/>
        </a:xfrm>
        <a:prstGeom prst="rect">
          <a:avLst/>
        </a:prstGeom>
        <a:solidFill>
          <a:schemeClr val="bg2"/>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133388" numCol="1" spcCol="1270" anchor="ctr" anchorCtr="0">
          <a:noAutofit/>
        </a:bodyPr>
        <a:lstStyle/>
        <a:p>
          <a:pPr lvl="0" algn="ctr" defTabSz="400050">
            <a:lnSpc>
              <a:spcPct val="90000"/>
            </a:lnSpc>
            <a:spcBef>
              <a:spcPct val="0"/>
            </a:spcBef>
            <a:spcAft>
              <a:spcPct val="35000"/>
            </a:spcAft>
          </a:pPr>
          <a:r>
            <a:rPr lang="es-CO" sz="900" b="1" kern="1200">
              <a:latin typeface="Arial" pitchFamily="34" charset="0"/>
              <a:ea typeface="+mn-ea"/>
              <a:cs typeface="Arial" pitchFamily="34" charset="0"/>
            </a:rPr>
            <a:t>AUXILIAR ADMINSTRATIVO DE ARCHIVO "A"</a:t>
          </a:r>
        </a:p>
      </dsp:txBody>
      <dsp:txXfrm>
        <a:off x="48677" y="1730275"/>
        <a:ext cx="1825705" cy="945269"/>
      </dsp:txXfrm>
    </dsp:sp>
    <dsp:sp modelId="{732AA0EB-FB5F-4C13-8148-281A52F28B66}">
      <dsp:nvSpPr>
        <dsp:cNvPr id="0" name=""/>
        <dsp:cNvSpPr/>
      </dsp:nvSpPr>
      <dsp:spPr>
        <a:xfrm>
          <a:off x="413818" y="2465484"/>
          <a:ext cx="1643134" cy="315089"/>
        </a:xfrm>
        <a:prstGeom prst="rect">
          <a:avLst/>
        </a:prstGeom>
        <a:solidFill>
          <a:schemeClr val="lt1">
            <a:alpha val="90000"/>
            <a:hueOff val="0"/>
            <a:satOff val="0"/>
            <a:lumOff val="0"/>
            <a:alphaOff val="0"/>
          </a:schemeClr>
        </a:solidFill>
        <a:ln w="6350" cap="flat" cmpd="sng" algn="ctr">
          <a:solidFill>
            <a:schemeClr val="tx1"/>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es-ES_tradnl" sz="1000" b="0" kern="1200" cap="none" spc="0">
              <a:ln w="0"/>
              <a:solidFill>
                <a:schemeClr val="tx1"/>
              </a:solidFill>
              <a:effectLst>
                <a:outerShdw blurRad="38100" dist="19050" dir="2700000" algn="tl" rotWithShape="0">
                  <a:schemeClr val="dk1">
                    <a:alpha val="40000"/>
                  </a:schemeClr>
                </a:outerShdw>
              </a:effectLst>
              <a:latin typeface="+mn-lt"/>
              <a:cs typeface="Arial" pitchFamily="34" charset="0"/>
            </a:rPr>
            <a:t>Maria Guadalupe Chavez Avila</a:t>
          </a:r>
          <a:endParaRPr lang="es-CO" sz="1000" kern="1200"/>
        </a:p>
      </dsp:txBody>
      <dsp:txXfrm>
        <a:off x="413818" y="2465484"/>
        <a:ext cx="1643134" cy="315089"/>
      </dsp:txXfrm>
    </dsp:sp>
    <dsp:sp modelId="{1EA2B351-F22E-4051-AD8D-D88001AF3A7B}">
      <dsp:nvSpPr>
        <dsp:cNvPr id="0" name=""/>
        <dsp:cNvSpPr/>
      </dsp:nvSpPr>
      <dsp:spPr>
        <a:xfrm>
          <a:off x="2498079" y="1730275"/>
          <a:ext cx="1825705" cy="945269"/>
        </a:xfrm>
        <a:prstGeom prst="rect">
          <a:avLst/>
        </a:prstGeom>
        <a:solidFill>
          <a:schemeClr val="bg2"/>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133388" numCol="1" spcCol="1270" anchor="ctr" anchorCtr="0">
          <a:noAutofit/>
        </a:bodyPr>
        <a:lstStyle/>
        <a:p>
          <a:pPr lvl="0" algn="ctr" defTabSz="400050">
            <a:lnSpc>
              <a:spcPct val="90000"/>
            </a:lnSpc>
            <a:spcBef>
              <a:spcPct val="0"/>
            </a:spcBef>
            <a:spcAft>
              <a:spcPct val="35000"/>
            </a:spcAft>
          </a:pPr>
          <a:r>
            <a:rPr lang="es-CO" sz="900" b="1" kern="1200">
              <a:latin typeface="Arial" pitchFamily="34" charset="0"/>
              <a:ea typeface="+mn-ea"/>
              <a:cs typeface="Arial" pitchFamily="34" charset="0"/>
            </a:rPr>
            <a:t>AUXILIAR ADMINSTRATIVO DE ARCHIVO</a:t>
          </a:r>
        </a:p>
      </dsp:txBody>
      <dsp:txXfrm>
        <a:off x="2498079" y="1730275"/>
        <a:ext cx="1825705" cy="945269"/>
      </dsp:txXfrm>
    </dsp:sp>
    <dsp:sp modelId="{FA2D6D02-DAF3-4767-9D6F-B2BCD3DBF1DB}">
      <dsp:nvSpPr>
        <dsp:cNvPr id="0" name=""/>
        <dsp:cNvSpPr/>
      </dsp:nvSpPr>
      <dsp:spPr>
        <a:xfrm>
          <a:off x="2798628" y="2465484"/>
          <a:ext cx="1772318" cy="315089"/>
        </a:xfrm>
        <a:prstGeom prst="rect">
          <a:avLst/>
        </a:prstGeom>
        <a:solidFill>
          <a:schemeClr val="lt1">
            <a:alpha val="90000"/>
            <a:hueOff val="0"/>
            <a:satOff val="0"/>
            <a:lumOff val="0"/>
            <a:alphaOff val="0"/>
          </a:schemeClr>
        </a:solidFill>
        <a:ln w="6350" cap="flat" cmpd="sng" algn="ctr">
          <a:solidFill>
            <a:schemeClr val="tx1"/>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es-CO" sz="1000" b="0" kern="1200"/>
            <a:t>Marco Antonio Franco Rodriguez</a:t>
          </a:r>
        </a:p>
      </dsp:txBody>
      <dsp:txXfrm>
        <a:off x="2798628" y="2465484"/>
        <a:ext cx="1772318" cy="31508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5F388-D759-4262-B4AD-C58771620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1046</TotalTime>
  <Pages>15</Pages>
  <Words>2844</Words>
  <Characters>15642</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Archivo Municipal</cp:lastModifiedBy>
  <cp:revision>13</cp:revision>
  <cp:lastPrinted>2025-01-22T15:25:00Z</cp:lastPrinted>
  <dcterms:created xsi:type="dcterms:W3CDTF">2022-02-15T18:42:00Z</dcterms:created>
  <dcterms:modified xsi:type="dcterms:W3CDTF">2025-04-21T18:48:00Z</dcterms:modified>
</cp:coreProperties>
</file>