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A21908" w:rsidRDefault="000B7810" w:rsidP="00A21908">
      <w:pPr>
        <w:tabs>
          <w:tab w:val="left" w:leader="underscore" w:pos="9639"/>
        </w:tabs>
        <w:spacing w:after="0" w:line="240" w:lineRule="auto"/>
        <w:ind w:left="9639"/>
        <w:jc w:val="both"/>
        <w:rPr>
          <w:rFonts w:ascii="Arial" w:hAnsi="Arial" w:cs="Arial"/>
          <w:sz w:val="24"/>
          <w:szCs w:val="24"/>
        </w:rPr>
      </w:pPr>
    </w:p>
    <w:p w14:paraId="507776DB" w14:textId="77777777" w:rsidR="007D1E76" w:rsidRPr="00A21908" w:rsidRDefault="007D1E76" w:rsidP="00A21908">
      <w:pPr>
        <w:tabs>
          <w:tab w:val="left" w:leader="underscore" w:pos="9639"/>
        </w:tabs>
        <w:spacing w:after="0" w:line="240" w:lineRule="auto"/>
        <w:jc w:val="both"/>
        <w:rPr>
          <w:rFonts w:ascii="Arial" w:hAnsi="Arial" w:cs="Arial"/>
          <w:b/>
          <w:sz w:val="24"/>
          <w:szCs w:val="24"/>
        </w:rPr>
      </w:pPr>
      <w:hyperlink r:id="rId11" w:history="1">
        <w:r w:rsidRPr="00A21908">
          <w:rPr>
            <w:rStyle w:val="Hipervnculo"/>
            <w:rFonts w:ascii="Arial" w:hAnsi="Arial" w:cs="Arial"/>
            <w:b/>
            <w:sz w:val="24"/>
            <w:szCs w:val="24"/>
          </w:rPr>
          <w:t>NOTAS DE GESTIÓN ADMINISTRATIVA</w:t>
        </w:r>
      </w:hyperlink>
    </w:p>
    <w:p w14:paraId="2F65D88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713110D4" w14:textId="5B0FD72E"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Los Estados Financieros de los entes públicos, proveen de información financiera a los principales usuarios de </w:t>
      </w:r>
      <w:r w:rsidR="00A21908" w:rsidRPr="00A21908">
        <w:rPr>
          <w:rFonts w:ascii="Arial" w:hAnsi="Arial" w:cs="Arial"/>
          <w:sz w:val="24"/>
          <w:szCs w:val="24"/>
        </w:rPr>
        <w:t>esta</w:t>
      </w:r>
      <w:r w:rsidRPr="00A21908">
        <w:rPr>
          <w:rFonts w:ascii="Arial" w:hAnsi="Arial" w:cs="Arial"/>
          <w:sz w:val="24"/>
          <w:szCs w:val="24"/>
        </w:rPr>
        <w:t>, al</w:t>
      </w:r>
      <w:r w:rsidR="00E00323" w:rsidRPr="00A21908">
        <w:rPr>
          <w:rFonts w:ascii="Arial" w:hAnsi="Arial" w:cs="Arial"/>
          <w:sz w:val="24"/>
          <w:szCs w:val="24"/>
        </w:rPr>
        <w:t xml:space="preserve"> Congreso y a los ciudadanos.</w:t>
      </w:r>
    </w:p>
    <w:p w14:paraId="025F8809"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5F26DDB" w14:textId="7B3C55EA"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objetivo del presente documento es la revelación del contexto y de los aspectos económicos</w:t>
      </w:r>
      <w:r w:rsidR="00967DDA" w:rsidRPr="00A21908">
        <w:rPr>
          <w:rFonts w:ascii="Arial" w:hAnsi="Arial" w:cs="Arial"/>
          <w:sz w:val="24"/>
          <w:szCs w:val="24"/>
        </w:rPr>
        <w:t>-</w:t>
      </w:r>
      <w:r w:rsidRPr="00A21908">
        <w:rPr>
          <w:rFonts w:ascii="Arial" w:hAnsi="Arial" w:cs="Arial"/>
          <w:sz w:val="24"/>
          <w:szCs w:val="24"/>
        </w:rPr>
        <w:t xml:space="preserve">financieros más relevantes que influyeron en las decisiones del período, y que deberán ser considerados en la elaboración de los estados financieros para la mayor comprensión de </w:t>
      </w:r>
      <w:r w:rsidR="00A21908" w:rsidRPr="00A21908">
        <w:rPr>
          <w:rFonts w:ascii="Arial" w:hAnsi="Arial" w:cs="Arial"/>
          <w:sz w:val="24"/>
          <w:szCs w:val="24"/>
        </w:rPr>
        <w:t>estos</w:t>
      </w:r>
      <w:r w:rsidR="00E00323" w:rsidRPr="00A21908">
        <w:rPr>
          <w:rFonts w:ascii="Arial" w:hAnsi="Arial" w:cs="Arial"/>
          <w:sz w:val="24"/>
          <w:szCs w:val="24"/>
        </w:rPr>
        <w:t xml:space="preserve"> y sus particularidades.</w:t>
      </w:r>
    </w:p>
    <w:p w14:paraId="606D20F5"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59642E6" w14:textId="7AD61893"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De esta manera, </w:t>
      </w:r>
      <w:r w:rsidR="00295B72" w:rsidRPr="00A21908">
        <w:rPr>
          <w:rFonts w:ascii="Arial" w:hAnsi="Arial" w:cs="Arial"/>
          <w:sz w:val="24"/>
          <w:szCs w:val="24"/>
        </w:rPr>
        <w:t>se informan y explican las condiciones relacionadas con la información financiera de cada período de gestión; además, de exponer aquellas políticas que podrían afectar la toma de decisiones en períodos posteriores.</w:t>
      </w:r>
      <w:r w:rsidR="00C93C67" w:rsidRPr="00A21908">
        <w:rPr>
          <w:rFonts w:ascii="Arial" w:hAnsi="Arial" w:cs="Arial"/>
          <w:sz w:val="24"/>
          <w:szCs w:val="24"/>
        </w:rPr>
        <w:t xml:space="preserve"> (</w:t>
      </w:r>
      <w:r w:rsidR="00C93C67" w:rsidRPr="00A21908">
        <w:rPr>
          <w:rFonts w:ascii="Arial" w:hAnsi="Arial" w:cs="Arial"/>
          <w:color w:val="2F5496" w:themeColor="accent5" w:themeShade="BF"/>
          <w:sz w:val="24"/>
          <w:szCs w:val="24"/>
        </w:rPr>
        <w:t>DOF 06-12-2022</w:t>
      </w:r>
      <w:r w:rsidR="00C93C67" w:rsidRPr="00A21908">
        <w:rPr>
          <w:rFonts w:ascii="Arial" w:hAnsi="Arial" w:cs="Arial"/>
          <w:sz w:val="24"/>
          <w:szCs w:val="24"/>
        </w:rPr>
        <w:t>)</w:t>
      </w:r>
    </w:p>
    <w:p w14:paraId="009160FA" w14:textId="7F828C13" w:rsidR="007D1E76" w:rsidRPr="00A21908" w:rsidRDefault="007D1E76" w:rsidP="00A21908">
      <w:pPr>
        <w:pStyle w:val="Prrafodelista"/>
        <w:tabs>
          <w:tab w:val="left" w:leader="underscore" w:pos="9639"/>
        </w:tabs>
        <w:spacing w:after="0" w:line="240" w:lineRule="auto"/>
        <w:jc w:val="both"/>
        <w:rPr>
          <w:rFonts w:ascii="Arial" w:hAnsi="Arial" w:cs="Arial"/>
          <w:sz w:val="24"/>
          <w:szCs w:val="24"/>
        </w:rPr>
      </w:pPr>
    </w:p>
    <w:p w14:paraId="64420E1E" w14:textId="4E44B4A8"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Las notas de gestión administrativa deben contener los siguientes puntos:</w:t>
      </w:r>
    </w:p>
    <w:p w14:paraId="552470B0" w14:textId="6EC8F965" w:rsidR="007D1E76" w:rsidRPr="00A21908" w:rsidRDefault="007D1E76" w:rsidP="00A21908">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A21908" w:rsidRDefault="00F46719" w:rsidP="00A21908">
          <w:pPr>
            <w:pStyle w:val="TtuloTDC"/>
            <w:spacing w:line="240" w:lineRule="auto"/>
            <w:jc w:val="both"/>
            <w:rPr>
              <w:rFonts w:ascii="Arial" w:hAnsi="Arial" w:cs="Arial"/>
              <w:sz w:val="24"/>
              <w:szCs w:val="24"/>
              <w:lang w:val="es-ES"/>
            </w:rPr>
          </w:pPr>
          <w:r w:rsidRPr="00A21908">
            <w:rPr>
              <w:rFonts w:ascii="Arial" w:hAnsi="Arial" w:cs="Arial"/>
              <w:sz w:val="24"/>
              <w:szCs w:val="24"/>
              <w:lang w:val="es-ES"/>
            </w:rPr>
            <w:t>Contenido</w:t>
          </w:r>
        </w:p>
        <w:p w14:paraId="6FC310E2" w14:textId="77777777" w:rsidR="00516100" w:rsidRPr="00A21908" w:rsidRDefault="00516100" w:rsidP="00A21908">
          <w:pPr>
            <w:spacing w:line="240" w:lineRule="auto"/>
            <w:jc w:val="both"/>
            <w:rPr>
              <w:rFonts w:ascii="Arial" w:hAnsi="Arial" w:cs="Arial"/>
              <w:sz w:val="24"/>
              <w:szCs w:val="24"/>
              <w:lang w:val="es-ES" w:eastAsia="es-MX"/>
            </w:rPr>
          </w:pPr>
        </w:p>
        <w:p w14:paraId="1A37D15B" w14:textId="66BE2C7C" w:rsidR="005F51CC" w:rsidRPr="00A21908" w:rsidRDefault="00F46719"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r w:rsidRPr="00A21908">
            <w:rPr>
              <w:rFonts w:ascii="Arial" w:hAnsi="Arial" w:cs="Arial"/>
              <w:sz w:val="24"/>
              <w:szCs w:val="24"/>
            </w:rPr>
            <w:fldChar w:fldCharType="begin"/>
          </w:r>
          <w:r w:rsidRPr="00A21908">
            <w:rPr>
              <w:rFonts w:ascii="Arial" w:hAnsi="Arial" w:cs="Arial"/>
              <w:sz w:val="24"/>
              <w:szCs w:val="24"/>
            </w:rPr>
            <w:instrText xml:space="preserve"> TOC \o "1-3" \h \z \u </w:instrText>
          </w:r>
          <w:r w:rsidRPr="00A21908">
            <w:rPr>
              <w:rFonts w:ascii="Arial" w:hAnsi="Arial" w:cs="Arial"/>
              <w:sz w:val="24"/>
              <w:szCs w:val="24"/>
            </w:rPr>
            <w:fldChar w:fldCharType="separate"/>
          </w:r>
          <w:hyperlink w:anchor="_Toc161472866" w:history="1">
            <w:r w:rsidR="005F51CC" w:rsidRPr="00A21908">
              <w:rPr>
                <w:rStyle w:val="Hipervnculo"/>
                <w:rFonts w:ascii="Arial" w:hAnsi="Arial" w:cs="Arial"/>
                <w:b/>
                <w:noProof/>
                <w:sz w:val="24"/>
                <w:szCs w:val="24"/>
              </w:rPr>
              <w:t>1. Autorización e Historia:</w:t>
            </w:r>
            <w:r w:rsidR="005F51CC" w:rsidRPr="00A21908">
              <w:rPr>
                <w:rFonts w:ascii="Arial" w:hAnsi="Arial" w:cs="Arial"/>
                <w:noProof/>
                <w:webHidden/>
                <w:sz w:val="24"/>
                <w:szCs w:val="24"/>
              </w:rPr>
              <w:tab/>
            </w:r>
            <w:r w:rsidR="005F51CC" w:rsidRPr="00A21908">
              <w:rPr>
                <w:rFonts w:ascii="Arial" w:hAnsi="Arial" w:cs="Arial"/>
                <w:noProof/>
                <w:webHidden/>
                <w:sz w:val="24"/>
                <w:szCs w:val="24"/>
              </w:rPr>
              <w:fldChar w:fldCharType="begin"/>
            </w:r>
            <w:r w:rsidR="005F51CC" w:rsidRPr="00A21908">
              <w:rPr>
                <w:rFonts w:ascii="Arial" w:hAnsi="Arial" w:cs="Arial"/>
                <w:noProof/>
                <w:webHidden/>
                <w:sz w:val="24"/>
                <w:szCs w:val="24"/>
              </w:rPr>
              <w:instrText xml:space="preserve"> PAGEREF _Toc161472866 \h </w:instrText>
            </w:r>
            <w:r w:rsidR="005F51CC" w:rsidRPr="00A21908">
              <w:rPr>
                <w:rFonts w:ascii="Arial" w:hAnsi="Arial" w:cs="Arial"/>
                <w:noProof/>
                <w:webHidden/>
                <w:sz w:val="24"/>
                <w:szCs w:val="24"/>
              </w:rPr>
            </w:r>
            <w:r w:rsidR="005F51CC" w:rsidRPr="00A21908">
              <w:rPr>
                <w:rFonts w:ascii="Arial" w:hAnsi="Arial" w:cs="Arial"/>
                <w:noProof/>
                <w:webHidden/>
                <w:sz w:val="24"/>
                <w:szCs w:val="24"/>
              </w:rPr>
              <w:fldChar w:fldCharType="separate"/>
            </w:r>
            <w:r w:rsidR="00A21908" w:rsidRPr="00A21908">
              <w:rPr>
                <w:rFonts w:ascii="Arial" w:hAnsi="Arial" w:cs="Arial"/>
                <w:noProof/>
                <w:webHidden/>
                <w:sz w:val="24"/>
                <w:szCs w:val="24"/>
              </w:rPr>
              <w:t>2</w:t>
            </w:r>
            <w:r w:rsidR="005F51CC" w:rsidRPr="00A21908">
              <w:rPr>
                <w:rFonts w:ascii="Arial" w:hAnsi="Arial" w:cs="Arial"/>
                <w:noProof/>
                <w:webHidden/>
                <w:sz w:val="24"/>
                <w:szCs w:val="24"/>
              </w:rPr>
              <w:fldChar w:fldCharType="end"/>
            </w:r>
          </w:hyperlink>
        </w:p>
        <w:p w14:paraId="6A6756CA" w14:textId="02F4D2D5"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67" w:history="1">
            <w:r w:rsidRPr="00A21908">
              <w:rPr>
                <w:rStyle w:val="Hipervnculo"/>
                <w:rFonts w:ascii="Arial" w:hAnsi="Arial" w:cs="Arial"/>
                <w:b/>
                <w:noProof/>
                <w:sz w:val="24"/>
                <w:szCs w:val="24"/>
              </w:rPr>
              <w:t>2. Panorama Económico y Financiero</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_Toc161472867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2</w:t>
            </w:r>
            <w:r w:rsidRPr="00A21908">
              <w:rPr>
                <w:rFonts w:ascii="Arial" w:hAnsi="Arial" w:cs="Arial"/>
                <w:noProof/>
                <w:webHidden/>
                <w:sz w:val="24"/>
                <w:szCs w:val="24"/>
              </w:rPr>
              <w:fldChar w:fldCharType="end"/>
            </w:r>
          </w:hyperlink>
        </w:p>
        <w:p w14:paraId="19796F35" w14:textId="5BB1ED5B"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68" w:history="1">
            <w:r w:rsidRPr="00A21908">
              <w:rPr>
                <w:rStyle w:val="Hipervnculo"/>
                <w:rFonts w:ascii="Arial" w:hAnsi="Arial" w:cs="Arial"/>
                <w:b/>
                <w:noProof/>
                <w:sz w:val="24"/>
                <w:szCs w:val="24"/>
              </w:rPr>
              <w:t>3. Organización y Objeto Social:</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_Toc161472868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2</w:t>
            </w:r>
            <w:r w:rsidRPr="00A21908">
              <w:rPr>
                <w:rFonts w:ascii="Arial" w:hAnsi="Arial" w:cs="Arial"/>
                <w:noProof/>
                <w:webHidden/>
                <w:sz w:val="24"/>
                <w:szCs w:val="24"/>
              </w:rPr>
              <w:fldChar w:fldCharType="end"/>
            </w:r>
          </w:hyperlink>
        </w:p>
        <w:p w14:paraId="62AC0657" w14:textId="14545B01"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69" w:history="1">
            <w:r w:rsidRPr="00A21908">
              <w:rPr>
                <w:rStyle w:val="Hipervnculo"/>
                <w:rFonts w:ascii="Arial" w:hAnsi="Arial" w:cs="Arial"/>
                <w:b/>
                <w:noProof/>
                <w:sz w:val="24"/>
                <w:szCs w:val="24"/>
              </w:rPr>
              <w:t>4. Bases de Preparación de los Estados Financieros: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_Toc161472869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5</w:t>
            </w:r>
            <w:r w:rsidRPr="00A21908">
              <w:rPr>
                <w:rFonts w:ascii="Arial" w:hAnsi="Arial" w:cs="Arial"/>
                <w:noProof/>
                <w:webHidden/>
                <w:sz w:val="24"/>
                <w:szCs w:val="24"/>
              </w:rPr>
              <w:fldChar w:fldCharType="end"/>
            </w:r>
          </w:hyperlink>
        </w:p>
        <w:p w14:paraId="7C7C1962" w14:textId="7BBCF7A6"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0" w:history="1">
            <w:r w:rsidRPr="00A21908">
              <w:rPr>
                <w:rStyle w:val="Hipervnculo"/>
                <w:rFonts w:ascii="Arial" w:hAnsi="Arial" w:cs="Arial"/>
                <w:b/>
                <w:noProof/>
                <w:sz w:val="24"/>
                <w:szCs w:val="24"/>
              </w:rPr>
              <w:t>5. Políticas de Contabilidad Significativas: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_Toc161472870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6</w:t>
            </w:r>
            <w:r w:rsidRPr="00A21908">
              <w:rPr>
                <w:rFonts w:ascii="Arial" w:hAnsi="Arial" w:cs="Arial"/>
                <w:noProof/>
                <w:webHidden/>
                <w:sz w:val="24"/>
                <w:szCs w:val="24"/>
              </w:rPr>
              <w:fldChar w:fldCharType="end"/>
            </w:r>
          </w:hyperlink>
        </w:p>
        <w:p w14:paraId="3FE6C661" w14:textId="0B851FC4"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1" w:history="1">
            <w:r w:rsidRPr="00A21908">
              <w:rPr>
                <w:rStyle w:val="Hipervnculo"/>
                <w:rFonts w:ascii="Arial" w:hAnsi="Arial" w:cs="Arial"/>
                <w:b/>
                <w:noProof/>
                <w:sz w:val="24"/>
                <w:szCs w:val="24"/>
              </w:rPr>
              <w:t>6. Posición en Moneda Extranjera y Protección por Riesgo Cambiario:</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_Toc161472871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7</w:t>
            </w:r>
            <w:r w:rsidRPr="00A21908">
              <w:rPr>
                <w:rFonts w:ascii="Arial" w:hAnsi="Arial" w:cs="Arial"/>
                <w:noProof/>
                <w:webHidden/>
                <w:sz w:val="24"/>
                <w:szCs w:val="24"/>
              </w:rPr>
              <w:fldChar w:fldCharType="end"/>
            </w:r>
          </w:hyperlink>
        </w:p>
        <w:p w14:paraId="135541CC" w14:textId="2BAC2F95"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2" w:history="1">
            <w:r w:rsidRPr="00A21908">
              <w:rPr>
                <w:rStyle w:val="Hipervnculo"/>
                <w:rFonts w:ascii="Arial" w:hAnsi="Arial" w:cs="Arial"/>
                <w:b/>
                <w:noProof/>
                <w:sz w:val="24"/>
                <w:szCs w:val="24"/>
              </w:rPr>
              <w:t>7. Reporte Analítico del Activo:</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_Toc161472872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7</w:t>
            </w:r>
            <w:r w:rsidRPr="00A21908">
              <w:rPr>
                <w:rFonts w:ascii="Arial" w:hAnsi="Arial" w:cs="Arial"/>
                <w:noProof/>
                <w:webHidden/>
                <w:sz w:val="24"/>
                <w:szCs w:val="24"/>
              </w:rPr>
              <w:fldChar w:fldCharType="end"/>
            </w:r>
          </w:hyperlink>
        </w:p>
        <w:p w14:paraId="48C9D852" w14:textId="29CD58CB"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3" w:history="1">
            <w:r w:rsidRPr="00A21908">
              <w:rPr>
                <w:rStyle w:val="Hipervnculo"/>
                <w:rFonts w:ascii="Arial" w:hAnsi="Arial" w:cs="Arial"/>
                <w:b/>
                <w:noProof/>
                <w:sz w:val="24"/>
                <w:szCs w:val="24"/>
              </w:rPr>
              <w:t>8. Fideicomisos, Mandatos y Análogos: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_Toc161472873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027C97E3" w14:textId="7785751B"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4" w:history="1">
            <w:r w:rsidRPr="00A21908">
              <w:rPr>
                <w:rStyle w:val="Hipervnculo"/>
                <w:rFonts w:ascii="Arial" w:hAnsi="Arial" w:cs="Arial"/>
                <w:b/>
                <w:noProof/>
                <w:sz w:val="24"/>
                <w:szCs w:val="24"/>
              </w:rPr>
              <w:t>9. Reporte de la Recaudación:</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_Toc161472874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00DB87A1" w14:textId="1F703D99"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5" w:history="1">
            <w:r w:rsidRPr="00A21908">
              <w:rPr>
                <w:rStyle w:val="Hipervnculo"/>
                <w:rFonts w:ascii="Arial" w:hAnsi="Arial" w:cs="Arial"/>
                <w:b/>
                <w:noProof/>
                <w:sz w:val="24"/>
                <w:szCs w:val="24"/>
              </w:rPr>
              <w:t>10. Información sobre la Deuda y el Reporte Analítico de la Deuda:</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_Toc161472875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00EEECC2" w14:textId="53E966C3"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6" w:history="1">
            <w:r w:rsidRPr="00A21908">
              <w:rPr>
                <w:rStyle w:val="Hipervnculo"/>
                <w:rFonts w:ascii="Arial" w:hAnsi="Arial" w:cs="Arial"/>
                <w:b/>
                <w:noProof/>
                <w:sz w:val="24"/>
                <w:szCs w:val="24"/>
              </w:rPr>
              <w:t>11. Calificaciones otorgadas: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_Toc161472876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68FD7A9A" w14:textId="057C5B72"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7" w:history="1">
            <w:r w:rsidRPr="00A21908">
              <w:rPr>
                <w:rStyle w:val="Hipervnculo"/>
                <w:rFonts w:ascii="Arial" w:hAnsi="Arial" w:cs="Arial"/>
                <w:b/>
                <w:noProof/>
                <w:sz w:val="24"/>
                <w:szCs w:val="24"/>
              </w:rPr>
              <w:t>12. Proceso de Mejora:</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_Toc161472877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8</w:t>
            </w:r>
            <w:r w:rsidRPr="00A21908">
              <w:rPr>
                <w:rFonts w:ascii="Arial" w:hAnsi="Arial" w:cs="Arial"/>
                <w:noProof/>
                <w:webHidden/>
                <w:sz w:val="24"/>
                <w:szCs w:val="24"/>
              </w:rPr>
              <w:fldChar w:fldCharType="end"/>
            </w:r>
          </w:hyperlink>
        </w:p>
        <w:p w14:paraId="5F55527F" w14:textId="645AADCC"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8" w:history="1">
            <w:r w:rsidRPr="00A21908">
              <w:rPr>
                <w:rStyle w:val="Hipervnculo"/>
                <w:rFonts w:ascii="Arial" w:hAnsi="Arial" w:cs="Arial"/>
                <w:b/>
                <w:noProof/>
                <w:sz w:val="24"/>
                <w:szCs w:val="24"/>
              </w:rPr>
              <w:t>13. Información por Segmentos: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_Toc161472878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674ABB69" w14:textId="411F1243"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79" w:history="1">
            <w:r w:rsidRPr="00A21908">
              <w:rPr>
                <w:rStyle w:val="Hipervnculo"/>
                <w:rFonts w:ascii="Arial" w:hAnsi="Arial" w:cs="Arial"/>
                <w:b/>
                <w:noProof/>
                <w:sz w:val="24"/>
                <w:szCs w:val="24"/>
              </w:rPr>
              <w:t>14. Eventos Posteriores al Cierre:</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_Toc161472879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39048CDA" w14:textId="5678DD11"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80" w:history="1">
            <w:r w:rsidRPr="00A21908">
              <w:rPr>
                <w:rStyle w:val="Hipervnculo"/>
                <w:rFonts w:ascii="Arial" w:hAnsi="Arial" w:cs="Arial"/>
                <w:b/>
                <w:noProof/>
                <w:sz w:val="24"/>
                <w:szCs w:val="24"/>
              </w:rPr>
              <w:t>15. Partes Relacionadas:</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_Toc161472880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7E9C5BA3" w14:textId="3AF4E858" w:rsidR="005F51CC" w:rsidRPr="00A21908" w:rsidRDefault="005F51CC" w:rsidP="00A21908">
          <w:pPr>
            <w:pStyle w:val="TDC2"/>
            <w:tabs>
              <w:tab w:val="right" w:leader="dot" w:pos="9678"/>
            </w:tabs>
            <w:spacing w:line="240" w:lineRule="auto"/>
            <w:jc w:val="both"/>
            <w:rPr>
              <w:rFonts w:ascii="Arial" w:eastAsiaTheme="minorEastAsia" w:hAnsi="Arial" w:cs="Arial"/>
              <w:noProof/>
              <w:kern w:val="2"/>
              <w:sz w:val="24"/>
              <w:szCs w:val="24"/>
              <w:lang w:eastAsia="es-MX"/>
              <w14:ligatures w14:val="standardContextual"/>
            </w:rPr>
          </w:pPr>
          <w:hyperlink w:anchor="_Toc161472881" w:history="1">
            <w:r w:rsidRPr="00A21908">
              <w:rPr>
                <w:rStyle w:val="Hipervnculo"/>
                <w:rFonts w:ascii="Arial" w:hAnsi="Arial" w:cs="Arial"/>
                <w:b/>
                <w:noProof/>
                <w:sz w:val="24"/>
                <w:szCs w:val="24"/>
              </w:rPr>
              <w:t>16. Responsabilidad Sobre la Presentación Razonable de la Información Contable:</w:t>
            </w:r>
            <w:r w:rsidRPr="00A21908">
              <w:rPr>
                <w:rFonts w:ascii="Arial" w:hAnsi="Arial" w:cs="Arial"/>
                <w:noProof/>
                <w:webHidden/>
                <w:sz w:val="24"/>
                <w:szCs w:val="24"/>
              </w:rPr>
              <w:tab/>
            </w:r>
            <w:r w:rsidRPr="00A21908">
              <w:rPr>
                <w:rFonts w:ascii="Arial" w:hAnsi="Arial" w:cs="Arial"/>
                <w:noProof/>
                <w:webHidden/>
                <w:sz w:val="24"/>
                <w:szCs w:val="24"/>
              </w:rPr>
              <w:fldChar w:fldCharType="begin"/>
            </w:r>
            <w:r w:rsidRPr="00A21908">
              <w:rPr>
                <w:rFonts w:ascii="Arial" w:hAnsi="Arial" w:cs="Arial"/>
                <w:noProof/>
                <w:webHidden/>
                <w:sz w:val="24"/>
                <w:szCs w:val="24"/>
              </w:rPr>
              <w:instrText xml:space="preserve"> PAGEREF _Toc161472881 \h </w:instrText>
            </w:r>
            <w:r w:rsidRPr="00A21908">
              <w:rPr>
                <w:rFonts w:ascii="Arial" w:hAnsi="Arial" w:cs="Arial"/>
                <w:noProof/>
                <w:webHidden/>
                <w:sz w:val="24"/>
                <w:szCs w:val="24"/>
              </w:rPr>
            </w:r>
            <w:r w:rsidRPr="00A21908">
              <w:rPr>
                <w:rFonts w:ascii="Arial" w:hAnsi="Arial" w:cs="Arial"/>
                <w:noProof/>
                <w:webHidden/>
                <w:sz w:val="24"/>
                <w:szCs w:val="24"/>
              </w:rPr>
              <w:fldChar w:fldCharType="separate"/>
            </w:r>
            <w:r w:rsidR="00A21908" w:rsidRPr="00A21908">
              <w:rPr>
                <w:rFonts w:ascii="Arial" w:hAnsi="Arial" w:cs="Arial"/>
                <w:noProof/>
                <w:webHidden/>
                <w:sz w:val="24"/>
                <w:szCs w:val="24"/>
              </w:rPr>
              <w:t>9</w:t>
            </w:r>
            <w:r w:rsidRPr="00A21908">
              <w:rPr>
                <w:rFonts w:ascii="Arial" w:hAnsi="Arial" w:cs="Arial"/>
                <w:noProof/>
                <w:webHidden/>
                <w:sz w:val="24"/>
                <w:szCs w:val="24"/>
              </w:rPr>
              <w:fldChar w:fldCharType="end"/>
            </w:r>
          </w:hyperlink>
        </w:p>
        <w:p w14:paraId="43551857" w14:textId="4F747141" w:rsidR="00F46719" w:rsidRPr="00A21908" w:rsidRDefault="00F46719" w:rsidP="00A21908">
          <w:pPr>
            <w:spacing w:line="240" w:lineRule="auto"/>
            <w:jc w:val="both"/>
            <w:rPr>
              <w:rFonts w:ascii="Arial" w:hAnsi="Arial" w:cs="Arial"/>
              <w:sz w:val="24"/>
              <w:szCs w:val="24"/>
            </w:rPr>
          </w:pPr>
          <w:r w:rsidRPr="00A21908">
            <w:rPr>
              <w:rFonts w:ascii="Arial" w:hAnsi="Arial" w:cs="Arial"/>
              <w:b/>
              <w:bCs/>
              <w:sz w:val="24"/>
              <w:szCs w:val="24"/>
              <w:lang w:val="es-ES"/>
            </w:rPr>
            <w:fldChar w:fldCharType="end"/>
          </w:r>
        </w:p>
      </w:sdtContent>
    </w:sdt>
    <w:p w14:paraId="7203E26E"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285DC0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4575967" w14:textId="09BF8276" w:rsidR="007D1E76" w:rsidRPr="00A21908" w:rsidRDefault="007E38A2" w:rsidP="00A21908">
      <w:pPr>
        <w:pStyle w:val="Ttulo2"/>
        <w:spacing w:line="240" w:lineRule="auto"/>
        <w:jc w:val="both"/>
        <w:rPr>
          <w:rFonts w:ascii="Arial" w:hAnsi="Arial" w:cs="Arial"/>
          <w:b/>
          <w:color w:val="auto"/>
          <w:sz w:val="24"/>
          <w:szCs w:val="24"/>
        </w:rPr>
      </w:pPr>
      <w:bookmarkStart w:id="0" w:name="_Toc161472866"/>
      <w:r w:rsidRPr="00A21908">
        <w:rPr>
          <w:rFonts w:ascii="Arial" w:hAnsi="Arial" w:cs="Arial"/>
          <w:b/>
          <w:color w:val="auto"/>
          <w:sz w:val="24"/>
          <w:szCs w:val="24"/>
        </w:rPr>
        <w:t>1</w:t>
      </w:r>
      <w:r w:rsidR="007D1E76" w:rsidRPr="00A21908">
        <w:rPr>
          <w:rFonts w:ascii="Arial" w:hAnsi="Arial" w:cs="Arial"/>
          <w:b/>
          <w:color w:val="auto"/>
          <w:sz w:val="24"/>
          <w:szCs w:val="24"/>
        </w:rPr>
        <w:t>. Autoriza</w:t>
      </w:r>
      <w:r w:rsidR="00E00323" w:rsidRPr="00A21908">
        <w:rPr>
          <w:rFonts w:ascii="Arial" w:hAnsi="Arial" w:cs="Arial"/>
          <w:b/>
          <w:color w:val="auto"/>
          <w:sz w:val="24"/>
          <w:szCs w:val="24"/>
        </w:rPr>
        <w:t>ción e Historia:</w:t>
      </w:r>
      <w:bookmarkEnd w:id="0"/>
    </w:p>
    <w:p w14:paraId="360DA23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441574CB"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062E74E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F477DA3" w14:textId="72F8AFA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Fecha de creación del ente</w:t>
      </w:r>
      <w:r w:rsidR="00F43AC5" w:rsidRPr="00A21908">
        <w:rPr>
          <w:rFonts w:ascii="Arial" w:hAnsi="Arial" w:cs="Arial"/>
          <w:sz w:val="24"/>
          <w:szCs w:val="24"/>
        </w:rPr>
        <w:t xml:space="preserve"> público.</w:t>
      </w:r>
    </w:p>
    <w:p w14:paraId="3837CA26" w14:textId="56891178" w:rsidR="007D1E76" w:rsidRPr="00A21908" w:rsidRDefault="00E6051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r w:rsidR="00BF7088" w:rsidRPr="00A21908">
        <w:rPr>
          <w:rFonts w:ascii="Arial" w:hAnsi="Arial" w:cs="Arial"/>
          <w:sz w:val="24"/>
          <w:szCs w:val="24"/>
        </w:rPr>
        <w:t>14 de agosto de 1987</w:t>
      </w:r>
      <w:r w:rsidRPr="00A21908">
        <w:rPr>
          <w:rFonts w:ascii="Arial" w:hAnsi="Arial" w:cs="Arial"/>
          <w:sz w:val="24"/>
          <w:szCs w:val="24"/>
        </w:rPr>
        <w:t xml:space="preserve">                                                                                                                                                                                   </w:t>
      </w:r>
    </w:p>
    <w:p w14:paraId="4F52E4E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A2353BF"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Principales cambios en su estructura (interna históricamente).</w:t>
      </w:r>
    </w:p>
    <w:p w14:paraId="16A215A1" w14:textId="2820961A" w:rsidR="00516A8F" w:rsidRDefault="00BF7088"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 el Periódico Oficial del Gobierno del Estado de Guanajuato, número 65, segunda parte de fecha 12 de agosto de 1988 fue publicado el acuerdo de creación como organismo descentralizado de la administración municipal con personalidad y patrimonio propio, así como reglamento del Sistema para el Desarrollo Integral de la Familia del Municipio de Apaseo el Grande, Guanajuato y el 9 de Mayo 2008 en el PO núm. 75 tercera parte se publican Acuerdos y el 24 de Octubre 2008 </w:t>
      </w:r>
      <w:r w:rsidR="00A21908" w:rsidRPr="00A21908">
        <w:rPr>
          <w:rFonts w:ascii="Arial" w:hAnsi="Arial" w:cs="Arial"/>
          <w:sz w:val="24"/>
          <w:szCs w:val="24"/>
        </w:rPr>
        <w:t>Núm.</w:t>
      </w:r>
      <w:r w:rsidRPr="00A21908">
        <w:rPr>
          <w:rFonts w:ascii="Arial" w:hAnsi="Arial" w:cs="Arial"/>
          <w:sz w:val="24"/>
          <w:szCs w:val="24"/>
        </w:rPr>
        <w:t xml:space="preserve"> 171 Segunda parte se publica el Reglamento.</w:t>
      </w:r>
    </w:p>
    <w:p w14:paraId="177474EE" w14:textId="77777777" w:rsidR="00A21908" w:rsidRPr="00A21908" w:rsidRDefault="00A21908" w:rsidP="00A21908">
      <w:pPr>
        <w:tabs>
          <w:tab w:val="left" w:leader="underscore" w:pos="9639"/>
        </w:tabs>
        <w:spacing w:after="0" w:line="240" w:lineRule="auto"/>
        <w:jc w:val="both"/>
        <w:rPr>
          <w:rFonts w:ascii="Arial" w:hAnsi="Arial" w:cs="Arial"/>
          <w:sz w:val="24"/>
          <w:szCs w:val="24"/>
        </w:rPr>
      </w:pPr>
    </w:p>
    <w:p w14:paraId="5A494C73" w14:textId="7B672A6D" w:rsidR="00BE02EB" w:rsidRPr="00A21908" w:rsidRDefault="00BE02EB" w:rsidP="00A21908">
      <w:pPr>
        <w:pStyle w:val="Ttulo2"/>
        <w:spacing w:line="240" w:lineRule="auto"/>
        <w:jc w:val="both"/>
        <w:rPr>
          <w:rFonts w:ascii="Arial" w:hAnsi="Arial" w:cs="Arial"/>
          <w:b/>
          <w:color w:val="auto"/>
          <w:sz w:val="24"/>
          <w:szCs w:val="24"/>
        </w:rPr>
      </w:pPr>
      <w:bookmarkStart w:id="1" w:name="_Toc161472867"/>
      <w:r w:rsidRPr="00A21908">
        <w:rPr>
          <w:rFonts w:ascii="Arial" w:hAnsi="Arial" w:cs="Arial"/>
          <w:b/>
          <w:color w:val="auto"/>
          <w:sz w:val="24"/>
          <w:szCs w:val="24"/>
        </w:rPr>
        <w:t xml:space="preserve">2. </w:t>
      </w:r>
      <w:r w:rsidR="00B6368B" w:rsidRPr="00A21908">
        <w:rPr>
          <w:rFonts w:ascii="Arial" w:hAnsi="Arial" w:cs="Arial"/>
          <w:b/>
          <w:color w:val="auto"/>
          <w:sz w:val="24"/>
          <w:szCs w:val="24"/>
        </w:rPr>
        <w:t>Panorama Económico y Financiero</w:t>
      </w:r>
      <w:bookmarkEnd w:id="1"/>
    </w:p>
    <w:p w14:paraId="548FE5C0" w14:textId="43B90A06" w:rsidR="00516A8F" w:rsidRPr="00A21908" w:rsidRDefault="0012493A"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 las principales condiciones económico-financieras bajo las cuales el ente público estuvo operando; y las cuales influyeron en la toma de decisiones de la administración; tanto a nivel local como federal.</w:t>
      </w:r>
    </w:p>
    <w:p w14:paraId="2CC26B8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014F0F64" w14:textId="23D46491"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El Organismo se apalanca de las aportaciones que le realiza el Municipio siendo del </w:t>
      </w:r>
      <w:r w:rsidR="004054E6">
        <w:rPr>
          <w:rFonts w:ascii="Arial" w:hAnsi="Arial" w:cs="Arial"/>
          <w:sz w:val="24"/>
          <w:szCs w:val="24"/>
        </w:rPr>
        <w:t>87.06</w:t>
      </w:r>
      <w:r w:rsidRPr="00A21908">
        <w:rPr>
          <w:rFonts w:ascii="Arial" w:hAnsi="Arial" w:cs="Arial"/>
          <w:sz w:val="24"/>
          <w:szCs w:val="24"/>
        </w:rPr>
        <w:t xml:space="preserve">% mismas que incluyen subsidio y el Organismo capta el </w:t>
      </w:r>
      <w:r w:rsidR="004054E6">
        <w:rPr>
          <w:rFonts w:ascii="Arial" w:hAnsi="Arial" w:cs="Arial"/>
          <w:sz w:val="24"/>
          <w:szCs w:val="24"/>
        </w:rPr>
        <w:t>10.88</w:t>
      </w:r>
      <w:r w:rsidRPr="00A21908">
        <w:rPr>
          <w:rFonts w:ascii="Arial" w:hAnsi="Arial" w:cs="Arial"/>
          <w:sz w:val="24"/>
          <w:szCs w:val="24"/>
        </w:rPr>
        <w:t xml:space="preserve">%, además se cuenta con convenios estatales que representan el </w:t>
      </w:r>
      <w:r w:rsidR="004054E6">
        <w:rPr>
          <w:rFonts w:ascii="Arial" w:hAnsi="Arial" w:cs="Arial"/>
          <w:sz w:val="24"/>
          <w:szCs w:val="24"/>
        </w:rPr>
        <w:t>2.06</w:t>
      </w:r>
      <w:r w:rsidRPr="00A21908">
        <w:rPr>
          <w:rFonts w:ascii="Arial" w:hAnsi="Arial" w:cs="Arial"/>
          <w:sz w:val="24"/>
          <w:szCs w:val="24"/>
        </w:rPr>
        <w:t>% del Presupuesto Total.</w:t>
      </w:r>
    </w:p>
    <w:p w14:paraId="208447E6" w14:textId="77777777" w:rsidR="0012493A" w:rsidRPr="00A21908" w:rsidRDefault="0012493A" w:rsidP="00A21908">
      <w:pPr>
        <w:tabs>
          <w:tab w:val="left" w:leader="underscore" w:pos="9639"/>
        </w:tabs>
        <w:spacing w:after="0" w:line="240" w:lineRule="auto"/>
        <w:jc w:val="both"/>
        <w:rPr>
          <w:rFonts w:ascii="Arial" w:hAnsi="Arial" w:cs="Arial"/>
          <w:sz w:val="24"/>
          <w:szCs w:val="24"/>
        </w:rPr>
      </w:pPr>
    </w:p>
    <w:p w14:paraId="08136E94" w14:textId="2B775A1C" w:rsidR="007D1E76" w:rsidRPr="00A21908" w:rsidRDefault="009736CB" w:rsidP="00A21908">
      <w:pPr>
        <w:pStyle w:val="Ttulo2"/>
        <w:spacing w:line="240" w:lineRule="auto"/>
        <w:jc w:val="both"/>
        <w:rPr>
          <w:rFonts w:ascii="Arial" w:hAnsi="Arial" w:cs="Arial"/>
          <w:b/>
          <w:color w:val="auto"/>
          <w:sz w:val="24"/>
          <w:szCs w:val="24"/>
        </w:rPr>
      </w:pPr>
      <w:bookmarkStart w:id="2" w:name="_Toc161472868"/>
      <w:r w:rsidRPr="00A21908">
        <w:rPr>
          <w:rFonts w:ascii="Arial" w:hAnsi="Arial" w:cs="Arial"/>
          <w:b/>
          <w:color w:val="auto"/>
          <w:sz w:val="24"/>
          <w:szCs w:val="24"/>
        </w:rPr>
        <w:t>3</w:t>
      </w:r>
      <w:r w:rsidR="007D1E76" w:rsidRPr="00A21908">
        <w:rPr>
          <w:rFonts w:ascii="Arial" w:hAnsi="Arial" w:cs="Arial"/>
          <w:b/>
          <w:color w:val="auto"/>
          <w:sz w:val="24"/>
          <w:szCs w:val="24"/>
        </w:rPr>
        <w:t xml:space="preserve">. </w:t>
      </w:r>
      <w:r w:rsidR="00E00323" w:rsidRPr="00A21908">
        <w:rPr>
          <w:rFonts w:ascii="Arial" w:hAnsi="Arial" w:cs="Arial"/>
          <w:b/>
          <w:color w:val="auto"/>
          <w:sz w:val="24"/>
          <w:szCs w:val="24"/>
        </w:rPr>
        <w:t>Organización y Objeto Social:</w:t>
      </w:r>
      <w:bookmarkEnd w:id="2"/>
    </w:p>
    <w:p w14:paraId="6C85E52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7B5DF2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473E423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A7F2587" w14:textId="50D5832C" w:rsidR="007D1E76" w:rsidRPr="00CB64D0" w:rsidRDefault="007D1E76" w:rsidP="00CB64D0">
      <w:pPr>
        <w:pStyle w:val="Prrafodelista"/>
        <w:numPr>
          <w:ilvl w:val="0"/>
          <w:numId w:val="4"/>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Objeto social.</w:t>
      </w:r>
    </w:p>
    <w:p w14:paraId="498A11B1" w14:textId="77777777" w:rsidR="00CB64D0" w:rsidRPr="00CB64D0" w:rsidRDefault="00CB64D0" w:rsidP="00CB64D0">
      <w:pPr>
        <w:pStyle w:val="Prrafodelista"/>
        <w:tabs>
          <w:tab w:val="left" w:leader="underscore" w:pos="9639"/>
        </w:tabs>
        <w:spacing w:after="0" w:line="240" w:lineRule="auto"/>
        <w:jc w:val="both"/>
        <w:rPr>
          <w:rFonts w:ascii="Arial" w:hAnsi="Arial" w:cs="Arial"/>
          <w:sz w:val="24"/>
          <w:szCs w:val="24"/>
        </w:rPr>
      </w:pPr>
    </w:p>
    <w:p w14:paraId="370D95B7" w14:textId="2622D855" w:rsidR="00743785" w:rsidRPr="00A21908" w:rsidRDefault="00743785" w:rsidP="00A21908">
      <w:pPr>
        <w:pStyle w:val="Prrafodelista"/>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En los términos del Reglamento Orgánico del Sistema Integral de la Familia del Municipio de Apaseo el Grande, Gto.</w:t>
      </w:r>
    </w:p>
    <w:p w14:paraId="1F355A36" w14:textId="77777777" w:rsidR="00743785" w:rsidRPr="00A21908" w:rsidRDefault="00743785" w:rsidP="00A21908">
      <w:pPr>
        <w:pStyle w:val="Prrafodelista"/>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p>
    <w:p w14:paraId="0FF93822" w14:textId="77777777" w:rsidR="004054E6" w:rsidRDefault="00743785" w:rsidP="00A21908">
      <w:pPr>
        <w:tabs>
          <w:tab w:val="left" w:leader="underscore" w:pos="9639"/>
        </w:tabs>
        <w:spacing w:after="0" w:line="240" w:lineRule="auto"/>
        <w:ind w:left="360"/>
        <w:jc w:val="both"/>
        <w:rPr>
          <w:rFonts w:ascii="Arial" w:hAnsi="Arial" w:cs="Arial"/>
          <w:sz w:val="24"/>
          <w:szCs w:val="24"/>
        </w:rPr>
      </w:pPr>
      <w:r w:rsidRPr="00A21908">
        <w:rPr>
          <w:rFonts w:ascii="Arial" w:hAnsi="Arial" w:cs="Arial"/>
          <w:sz w:val="24"/>
          <w:szCs w:val="24"/>
        </w:rPr>
        <w:t>Objetivos del Organismo:</w:t>
      </w:r>
    </w:p>
    <w:p w14:paraId="5CD27D17" w14:textId="21D1FD90" w:rsidR="00743785" w:rsidRPr="00A21908" w:rsidRDefault="00743785" w:rsidP="00A21908">
      <w:pPr>
        <w:tabs>
          <w:tab w:val="left" w:leader="underscore" w:pos="9639"/>
        </w:tabs>
        <w:spacing w:after="0" w:line="240" w:lineRule="auto"/>
        <w:ind w:left="360"/>
        <w:jc w:val="both"/>
        <w:rPr>
          <w:rFonts w:ascii="Arial" w:hAnsi="Arial" w:cs="Arial"/>
          <w:sz w:val="24"/>
          <w:szCs w:val="24"/>
        </w:rPr>
      </w:pPr>
      <w:r w:rsidRPr="00A21908">
        <w:rPr>
          <w:rFonts w:ascii="Arial" w:hAnsi="Arial" w:cs="Arial"/>
          <w:sz w:val="24"/>
          <w:szCs w:val="24"/>
        </w:rPr>
        <w:t xml:space="preserve"> </w:t>
      </w:r>
    </w:p>
    <w:p w14:paraId="1215D365" w14:textId="77777777" w:rsidR="00743785" w:rsidRPr="00A21908" w:rsidRDefault="00743785" w:rsidP="00A21908">
      <w:pPr>
        <w:tabs>
          <w:tab w:val="left" w:leader="underscore" w:pos="9639"/>
        </w:tabs>
        <w:spacing w:after="0" w:line="240" w:lineRule="auto"/>
        <w:ind w:left="360"/>
        <w:jc w:val="both"/>
        <w:rPr>
          <w:rFonts w:ascii="Arial" w:hAnsi="Arial" w:cs="Arial"/>
          <w:sz w:val="24"/>
          <w:szCs w:val="24"/>
        </w:rPr>
      </w:pPr>
      <w:r w:rsidRPr="00A21908">
        <w:rPr>
          <w:rFonts w:ascii="Arial" w:hAnsi="Arial" w:cs="Arial"/>
          <w:sz w:val="24"/>
          <w:szCs w:val="24"/>
        </w:rPr>
        <w:t xml:space="preserve">El DIF coadyuvara junto con el Ayuntamiento en el cumplimiento de las atribuciones que le competen a éste en materia de Asistencia Social, para lo cual tendrá los siguientes objetivos: </w:t>
      </w:r>
    </w:p>
    <w:p w14:paraId="6A5B7CB7" w14:textId="2F56DFA4"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Operar los programas de asistencia social en el ámbito municipal</w:t>
      </w:r>
    </w:p>
    <w:p w14:paraId="52CC6D11" w14:textId="0BF6BA50"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Procurar la atención permanente a la población más pobre o marginada, o en condiciones de vulnerabilidad ya sea física, mental, jurídica o económica, brindándole los servicios integrales de asistencia social </w:t>
      </w:r>
      <w:r w:rsidR="004054E6" w:rsidRPr="00A21908">
        <w:rPr>
          <w:rFonts w:ascii="Arial" w:hAnsi="Arial" w:cs="Arial"/>
          <w:sz w:val="24"/>
          <w:szCs w:val="24"/>
        </w:rPr>
        <w:t>de acuerdo con</w:t>
      </w:r>
      <w:r w:rsidRPr="00A21908">
        <w:rPr>
          <w:rFonts w:ascii="Arial" w:hAnsi="Arial" w:cs="Arial"/>
          <w:sz w:val="24"/>
          <w:szCs w:val="24"/>
        </w:rPr>
        <w:t xml:space="preserve"> los </w:t>
      </w:r>
      <w:r w:rsidRPr="00A21908">
        <w:rPr>
          <w:rFonts w:ascii="Arial" w:hAnsi="Arial" w:cs="Arial"/>
          <w:sz w:val="24"/>
          <w:szCs w:val="24"/>
        </w:rPr>
        <w:lastRenderedPageBreak/>
        <w:t>programas básicos y normas establecidas del sistema para el Desarrollo Integral de la Familia del Estado de Guanajuato</w:t>
      </w:r>
    </w:p>
    <w:p w14:paraId="0781174C" w14:textId="479310C7"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Promover el bienestar y el desarrollo social de las comunidades, con la intención de crear mejores condiciones de vida a todos los habitantes del Municipio; PAGINA 18 24 DE OCTUBRE - 2008 PERIODICO OFICIAL</w:t>
      </w:r>
    </w:p>
    <w:p w14:paraId="7E676438" w14:textId="1D52D2CA"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Trabajar conjuntamente en las tareas en materia de asistencia social que realicen otras instituciones, públicas o privadas, del mismo Municipio;</w:t>
      </w:r>
    </w:p>
    <w:p w14:paraId="5F7CBF96" w14:textId="0A7BC067"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Promover y ejecutar campañas de difusión para fomentar el respeto y consideración a los adultos en plenitud y personas con capacidades diferentes</w:t>
      </w:r>
    </w:p>
    <w:p w14:paraId="4FCED873" w14:textId="27D47729" w:rsidR="00743785" w:rsidRPr="00A21908" w:rsidRDefault="00743785" w:rsidP="004054E6">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Proponer y desarrollar programas para el combate y atención de problemas sociales específicos como: niños desprotegidos, drogadicción, delincuencia juvenil, mujeres maltratadas, desintegración y violencia intrafamiliar y en general toda persona vulnerable de Asistencia Social</w:t>
      </w:r>
    </w:p>
    <w:p w14:paraId="4D529063" w14:textId="2C676C98" w:rsidR="00743785" w:rsidRPr="00A21908" w:rsidRDefault="00743785" w:rsidP="00B370AE">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Impulsar programas tendientes a fomentar la difusión de los valores y prácticas higiénicas de la salud para el sano crecimiento físico y mental de la niñez y la juventud; </w:t>
      </w:r>
    </w:p>
    <w:p w14:paraId="737A1348" w14:textId="0DF67453" w:rsidR="00743785" w:rsidRPr="00A21908" w:rsidRDefault="00743785" w:rsidP="00B370AE">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Apoyar con acciones específicas el mejoramiento de la dieta de las familias más pobres;</w:t>
      </w:r>
    </w:p>
    <w:p w14:paraId="2D42B1E2" w14:textId="33446B8C" w:rsidR="00743785" w:rsidRPr="00A21908" w:rsidRDefault="00743785" w:rsidP="00B370AE">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Fomentar a través de programas de difusión los valores de la familia, la solidaridad y la responsabilidad familiar; </w:t>
      </w:r>
    </w:p>
    <w:p w14:paraId="72AF0756" w14:textId="1CD23586" w:rsidR="00743785" w:rsidRPr="00CB64D0"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 xml:space="preserve">Procurar permanentemente la adecuación de los objetivos y programas del Sistema Municipal y los que lleven a cabo los DIF estatal y nacional a través de acuerdos, convenios o cualquier figura jurídica encaminados a la obtención del bien social; </w:t>
      </w:r>
    </w:p>
    <w:p w14:paraId="3FB95F16" w14:textId="01ADBCCA"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Fomentar la educación escolar y </w:t>
      </w:r>
      <w:r w:rsidR="00CB64D0" w:rsidRPr="00A21908">
        <w:rPr>
          <w:rFonts w:ascii="Arial" w:hAnsi="Arial" w:cs="Arial"/>
          <w:sz w:val="24"/>
          <w:szCs w:val="24"/>
        </w:rPr>
        <w:t>extraescolar</w:t>
      </w:r>
      <w:r w:rsidRPr="00A21908">
        <w:rPr>
          <w:rFonts w:ascii="Arial" w:hAnsi="Arial" w:cs="Arial"/>
          <w:sz w:val="24"/>
          <w:szCs w:val="24"/>
        </w:rPr>
        <w:t xml:space="preserve"> e impulsar el sano crecimiento físico y mental de la juventud y la niñez a través de una buena salud y alimentación; </w:t>
      </w:r>
    </w:p>
    <w:p w14:paraId="458197BF" w14:textId="4BC1C83A"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Fomentar, en la medida de los recursos y posibilidades, la recreación, la cultura y el deporte; </w:t>
      </w:r>
    </w:p>
    <w:p w14:paraId="17A7628A" w14:textId="309FF4BC"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Propiciar la creación de establecimientos de asistencia social en beneficio de menores en estado de abandono, de ancianos, jóvenes y mujeres maltratadas, etc. </w:t>
      </w:r>
    </w:p>
    <w:p w14:paraId="0B7C0E0B" w14:textId="3DF1D455"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Promover y ejecutar campañas de difusión y concientización en los jóvenes sobre el uso responsable de la sexualidad; </w:t>
      </w:r>
    </w:p>
    <w:p w14:paraId="31338188" w14:textId="56EDCDE3" w:rsidR="00743785" w:rsidRPr="00A21908"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Propiciar y coordinar la formación y desarrollo integral de la niñez y de la juventud, a través de la organización de todos los sectores en un programa municipal con el apoyo de las empresas y los medios de comunicación;</w:t>
      </w:r>
    </w:p>
    <w:p w14:paraId="1FFD0777" w14:textId="19A1D498" w:rsidR="00743785" w:rsidRPr="00CB64D0"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 xml:space="preserve">Prestar asesoría jurídica en los términos de las Leyes y Reglamentos Internos en materia de Asistencia Social en el Estado de Guanajuato a toda persona vulnerable de Asistencia Social. </w:t>
      </w:r>
    </w:p>
    <w:p w14:paraId="6664E5DB" w14:textId="5015C575" w:rsidR="00743785" w:rsidRPr="00CB64D0" w:rsidRDefault="00743785" w:rsidP="00CB64D0">
      <w:pPr>
        <w:pStyle w:val="Prrafodelista"/>
        <w:numPr>
          <w:ilvl w:val="0"/>
          <w:numId w:val="2"/>
        </w:numPr>
        <w:tabs>
          <w:tab w:val="left" w:leader="underscore" w:pos="9639"/>
        </w:tabs>
        <w:spacing w:after="0" w:line="240" w:lineRule="auto"/>
        <w:jc w:val="both"/>
        <w:rPr>
          <w:rFonts w:ascii="Arial" w:hAnsi="Arial" w:cs="Arial"/>
          <w:sz w:val="24"/>
          <w:szCs w:val="24"/>
        </w:rPr>
      </w:pPr>
      <w:r w:rsidRPr="00CB64D0">
        <w:rPr>
          <w:rFonts w:ascii="Arial" w:hAnsi="Arial" w:cs="Arial"/>
          <w:sz w:val="24"/>
          <w:szCs w:val="24"/>
        </w:rPr>
        <w:t>Los demás que le encomienden otras Leyes</w:t>
      </w:r>
    </w:p>
    <w:p w14:paraId="7740CD67"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2C110A08" w14:textId="330DD718"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Principal actividad.</w:t>
      </w:r>
    </w:p>
    <w:p w14:paraId="350178A7"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36412D4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Atención a la Asistencia Social, otros servicios de orientación y trabajo social</w:t>
      </w:r>
    </w:p>
    <w:p w14:paraId="7D73AC7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75F9D6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2EA8223" w14:textId="77777777" w:rsidR="00743785"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lastRenderedPageBreak/>
        <w:t>c)</w:t>
      </w:r>
      <w:r w:rsidR="00743785" w:rsidRPr="00A21908">
        <w:rPr>
          <w:rFonts w:ascii="Arial" w:hAnsi="Arial" w:cs="Arial"/>
          <w:sz w:val="24"/>
          <w:szCs w:val="24"/>
        </w:rPr>
        <w:t xml:space="preserve"> Ejercicio fiscal</w:t>
      </w:r>
    </w:p>
    <w:p w14:paraId="2D21CE61" w14:textId="59CB9A47" w:rsidR="007D1E76"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p>
    <w:p w14:paraId="6B66070B" w14:textId="367D4363" w:rsidR="00743785" w:rsidRPr="00A21908" w:rsidRDefault="009C457A" w:rsidP="00A21908">
      <w:pPr>
        <w:tabs>
          <w:tab w:val="left" w:leader="underscore" w:pos="9639"/>
        </w:tabs>
        <w:spacing w:after="0" w:line="240" w:lineRule="auto"/>
        <w:jc w:val="both"/>
        <w:rPr>
          <w:rFonts w:ascii="Arial" w:hAnsi="Arial" w:cs="Arial"/>
          <w:sz w:val="24"/>
          <w:szCs w:val="24"/>
        </w:rPr>
      </w:pPr>
      <w:r>
        <w:rPr>
          <w:rFonts w:ascii="Arial" w:hAnsi="Arial" w:cs="Arial"/>
          <w:sz w:val="24"/>
          <w:szCs w:val="24"/>
        </w:rPr>
        <w:t>Abril - junio</w:t>
      </w:r>
      <w:r w:rsidR="00743785" w:rsidRPr="00A21908">
        <w:rPr>
          <w:rFonts w:ascii="Arial" w:hAnsi="Arial" w:cs="Arial"/>
          <w:sz w:val="24"/>
          <w:szCs w:val="24"/>
        </w:rPr>
        <w:t xml:space="preserve"> de 202</w:t>
      </w:r>
      <w:r w:rsidR="00CB64D0">
        <w:rPr>
          <w:rFonts w:ascii="Arial" w:hAnsi="Arial" w:cs="Arial"/>
          <w:sz w:val="24"/>
          <w:szCs w:val="24"/>
        </w:rPr>
        <w:t>5</w:t>
      </w:r>
    </w:p>
    <w:p w14:paraId="60453F23"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CE0C1DC" w14:textId="77777777" w:rsidR="00743785"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Régimen jurídico</w:t>
      </w:r>
    </w:p>
    <w:p w14:paraId="6B13C93F" w14:textId="18973BE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w:t>
      </w:r>
    </w:p>
    <w:p w14:paraId="75CC8321"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Persona Moral sin Fin de Lucro</w:t>
      </w:r>
    </w:p>
    <w:p w14:paraId="41CF7F4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Actividades administrativas municipales de instituciones de bienestar social</w:t>
      </w:r>
    </w:p>
    <w:p w14:paraId="107FD584"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94DC437" w14:textId="77777777" w:rsidR="00205469"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Consideraciones fiscales del ente: </w:t>
      </w:r>
    </w:p>
    <w:p w14:paraId="30AA1F10" w14:textId="77777777" w:rsidR="00205469" w:rsidRDefault="00205469" w:rsidP="00A21908">
      <w:pPr>
        <w:tabs>
          <w:tab w:val="left" w:leader="underscore" w:pos="9639"/>
        </w:tabs>
        <w:spacing w:after="0" w:line="240" w:lineRule="auto"/>
        <w:jc w:val="both"/>
        <w:rPr>
          <w:rFonts w:ascii="Arial" w:hAnsi="Arial" w:cs="Arial"/>
          <w:sz w:val="24"/>
          <w:szCs w:val="24"/>
        </w:rPr>
      </w:pPr>
    </w:p>
    <w:p w14:paraId="15948964" w14:textId="17502951" w:rsidR="007D1E76" w:rsidRPr="00A21908" w:rsidRDefault="00657009"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R</w:t>
      </w:r>
      <w:r w:rsidR="007D1E76" w:rsidRPr="00A21908">
        <w:rPr>
          <w:rFonts w:ascii="Arial" w:hAnsi="Arial" w:cs="Arial"/>
          <w:sz w:val="24"/>
          <w:szCs w:val="24"/>
        </w:rPr>
        <w:t>evelar el tipo de contribuciones que esté obligado a pagar o retener.</w:t>
      </w:r>
    </w:p>
    <w:p w14:paraId="44E7C4E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67514F72" w14:textId="26243C6B"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Entero de retenciones mensuales de ISR por ingresos asimilados a salarios </w:t>
      </w:r>
      <w:r w:rsidR="00205469">
        <w:rPr>
          <w:rFonts w:ascii="Arial" w:hAnsi="Arial" w:cs="Arial"/>
          <w:sz w:val="24"/>
          <w:szCs w:val="24"/>
        </w:rPr>
        <w:t>a</w:t>
      </w:r>
      <w:r w:rsidRPr="00A21908">
        <w:rPr>
          <w:rFonts w:ascii="Arial" w:hAnsi="Arial" w:cs="Arial"/>
          <w:sz w:val="24"/>
          <w:szCs w:val="24"/>
        </w:rPr>
        <w:t xml:space="preserve"> más tardar el día 17 del mes inmediato posterior al periodo que corresponda. </w:t>
      </w:r>
    </w:p>
    <w:p w14:paraId="3561A8EC" w14:textId="44B93A51"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Declaración informativa anual de pagos y retenciones de servicios profesionales. Personas Morales. Impuesto Sobre la Renta </w:t>
      </w:r>
      <w:r w:rsidR="00205469">
        <w:rPr>
          <w:rFonts w:ascii="Arial" w:hAnsi="Arial" w:cs="Arial"/>
          <w:sz w:val="24"/>
          <w:szCs w:val="24"/>
        </w:rPr>
        <w:t>a</w:t>
      </w:r>
      <w:r w:rsidRPr="00A21908">
        <w:rPr>
          <w:rFonts w:ascii="Arial" w:hAnsi="Arial" w:cs="Arial"/>
          <w:sz w:val="24"/>
          <w:szCs w:val="24"/>
        </w:rPr>
        <w:t xml:space="preserve"> más tardar el 15 de febrero del año siguiente.</w:t>
      </w:r>
    </w:p>
    <w:p w14:paraId="7E9A3DC6" w14:textId="55C87323"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Entero de retenciones mensuales de ISR por sueldos y salarios </w:t>
      </w:r>
      <w:r w:rsidR="00205469">
        <w:rPr>
          <w:rFonts w:ascii="Arial" w:hAnsi="Arial" w:cs="Arial"/>
          <w:sz w:val="24"/>
          <w:szCs w:val="24"/>
        </w:rPr>
        <w:t>a</w:t>
      </w:r>
      <w:r w:rsidRPr="00A21908">
        <w:rPr>
          <w:rFonts w:ascii="Arial" w:hAnsi="Arial" w:cs="Arial"/>
          <w:sz w:val="24"/>
          <w:szCs w:val="24"/>
        </w:rPr>
        <w:t xml:space="preserve"> más tardar el día 17 del mes inmediato posterior al periodo que corresponda. </w:t>
      </w:r>
    </w:p>
    <w:p w14:paraId="7E40BF2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Entero de retención de ISR por servicios profesionales, Régimen Simplificado de Confianza</w:t>
      </w:r>
    </w:p>
    <w:p w14:paraId="5D55DF2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6EB77A6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f)</w:t>
      </w:r>
      <w:r w:rsidRPr="00A21908">
        <w:rPr>
          <w:rFonts w:ascii="Arial" w:hAnsi="Arial" w:cs="Arial"/>
          <w:sz w:val="24"/>
          <w:szCs w:val="24"/>
        </w:rPr>
        <w:t xml:space="preserve"> Estructura organizacional básica.</w:t>
      </w:r>
    </w:p>
    <w:p w14:paraId="3450C629" w14:textId="77C931C5" w:rsidR="007D1E76" w:rsidRPr="00A21908" w:rsidRDefault="00B9691B" w:rsidP="00A21908">
      <w:pPr>
        <w:tabs>
          <w:tab w:val="left" w:leader="underscore" w:pos="9639"/>
        </w:tabs>
        <w:spacing w:after="0" w:line="240" w:lineRule="auto"/>
        <w:jc w:val="both"/>
        <w:rPr>
          <w:rFonts w:ascii="Arial" w:hAnsi="Arial" w:cs="Arial"/>
          <w:sz w:val="24"/>
          <w:szCs w:val="24"/>
        </w:rPr>
      </w:pPr>
      <w:r w:rsidRPr="00A21908">
        <w:rPr>
          <w:rFonts w:ascii="Arial" w:hAnsi="Arial" w:cs="Arial"/>
          <w:noProof/>
          <w:sz w:val="24"/>
          <w:szCs w:val="24"/>
        </w:rPr>
        <w:lastRenderedPageBreak/>
        <w:drawing>
          <wp:inline distT="0" distB="0" distL="0" distR="0" wp14:anchorId="7C873A30" wp14:editId="5720496D">
            <wp:extent cx="6151880" cy="6452235"/>
            <wp:effectExtent l="0" t="0" r="1270" b="5715"/>
            <wp:docPr id="2" name="Imagen 1" descr="Diagrama, Esquemático&#10;&#10;Descripción generada automáticamente">
              <a:extLst xmlns:a="http://schemas.openxmlformats.org/drawingml/2006/main">
                <a:ext uri="{FF2B5EF4-FFF2-40B4-BE49-F238E27FC236}">
                  <a16:creationId xmlns:a16="http://schemas.microsoft.com/office/drawing/2014/main" id="{CC661621-E041-EAE7-89AA-EA39D2A24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agrama, Esquemático&#10;&#10;Descripción generada automáticamente">
                      <a:extLst>
                        <a:ext uri="{FF2B5EF4-FFF2-40B4-BE49-F238E27FC236}">
                          <a16:creationId xmlns:a16="http://schemas.microsoft.com/office/drawing/2014/main" id="{CC661621-E041-EAE7-89AA-EA39D2A2407A}"/>
                        </a:ext>
                      </a:extLst>
                    </pic:cNvPr>
                    <pic:cNvPicPr>
                      <a:picLocks noChangeAspect="1"/>
                    </pic:cNvPicPr>
                  </pic:nvPicPr>
                  <pic:blipFill>
                    <a:blip r:embed="rId12"/>
                    <a:stretch>
                      <a:fillRect/>
                    </a:stretch>
                  </pic:blipFill>
                  <pic:spPr>
                    <a:xfrm>
                      <a:off x="0" y="0"/>
                      <a:ext cx="6151880" cy="6452235"/>
                    </a:xfrm>
                    <a:prstGeom prst="rect">
                      <a:avLst/>
                    </a:prstGeom>
                  </pic:spPr>
                </pic:pic>
              </a:graphicData>
            </a:graphic>
          </wp:inline>
        </w:drawing>
      </w:r>
    </w:p>
    <w:p w14:paraId="402CD14D" w14:textId="101F17FE" w:rsidR="00CB41C4" w:rsidRPr="00A21908" w:rsidRDefault="00CB41C4" w:rsidP="00A21908">
      <w:pPr>
        <w:tabs>
          <w:tab w:val="left" w:leader="underscore" w:pos="9639"/>
        </w:tabs>
        <w:spacing w:after="0" w:line="240" w:lineRule="auto"/>
        <w:jc w:val="both"/>
        <w:rPr>
          <w:rFonts w:ascii="Arial" w:hAnsi="Arial" w:cs="Arial"/>
          <w:sz w:val="24"/>
          <w:szCs w:val="24"/>
        </w:rPr>
      </w:pPr>
    </w:p>
    <w:p w14:paraId="13E82C3D" w14:textId="6A972F8F" w:rsidR="00CB41C4" w:rsidRPr="00A21908" w:rsidRDefault="00CB41C4" w:rsidP="00A21908">
      <w:pPr>
        <w:tabs>
          <w:tab w:val="left" w:leader="underscore" w:pos="9639"/>
        </w:tabs>
        <w:spacing w:after="0" w:line="240" w:lineRule="auto"/>
        <w:jc w:val="both"/>
        <w:rPr>
          <w:rFonts w:ascii="Arial" w:hAnsi="Arial" w:cs="Arial"/>
          <w:sz w:val="24"/>
          <w:szCs w:val="24"/>
        </w:rPr>
      </w:pPr>
    </w:p>
    <w:p w14:paraId="75F33799" w14:textId="77777777" w:rsidR="00CB41C4" w:rsidRPr="00A21908" w:rsidRDefault="00CB41C4" w:rsidP="00A21908">
      <w:pPr>
        <w:tabs>
          <w:tab w:val="left" w:leader="underscore" w:pos="9639"/>
        </w:tabs>
        <w:spacing w:after="0" w:line="240" w:lineRule="auto"/>
        <w:jc w:val="both"/>
        <w:rPr>
          <w:rFonts w:ascii="Arial" w:hAnsi="Arial" w:cs="Arial"/>
          <w:sz w:val="24"/>
          <w:szCs w:val="24"/>
        </w:rPr>
      </w:pPr>
    </w:p>
    <w:p w14:paraId="02B0132B" w14:textId="77777777" w:rsidR="00B9691B" w:rsidRPr="00A21908" w:rsidRDefault="00B9691B" w:rsidP="00A21908">
      <w:pPr>
        <w:tabs>
          <w:tab w:val="left" w:leader="underscore" w:pos="9639"/>
        </w:tabs>
        <w:spacing w:after="0" w:line="240" w:lineRule="auto"/>
        <w:jc w:val="both"/>
        <w:rPr>
          <w:rFonts w:ascii="Arial" w:hAnsi="Arial" w:cs="Arial"/>
          <w:b/>
          <w:sz w:val="24"/>
          <w:szCs w:val="24"/>
        </w:rPr>
      </w:pPr>
    </w:p>
    <w:p w14:paraId="19CEE146" w14:textId="0CADCD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g)</w:t>
      </w:r>
      <w:r w:rsidRPr="00A21908">
        <w:rPr>
          <w:rFonts w:ascii="Arial" w:hAnsi="Arial" w:cs="Arial"/>
          <w:sz w:val="24"/>
          <w:szCs w:val="24"/>
        </w:rPr>
        <w:t xml:space="preserve"> </w:t>
      </w:r>
      <w:r w:rsidR="00396D53" w:rsidRPr="00A21908">
        <w:rPr>
          <w:rFonts w:ascii="Arial" w:hAnsi="Arial" w:cs="Arial"/>
          <w:sz w:val="24"/>
          <w:szCs w:val="24"/>
        </w:rPr>
        <w:t>Fideicomisos de los cuales es fideicomitente o fideicomisario, y contratos análogos, incluyendo mandatos de los cuales es parte.</w:t>
      </w:r>
    </w:p>
    <w:p w14:paraId="50C6E364"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No aplica al ente público </w:t>
      </w:r>
    </w:p>
    <w:p w14:paraId="6FBE5FCB"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2E280BB" w14:textId="61B6566F" w:rsidR="007D1E76" w:rsidRDefault="006F77A8" w:rsidP="00A21908">
      <w:pPr>
        <w:pStyle w:val="Ttulo2"/>
        <w:spacing w:line="240" w:lineRule="auto"/>
        <w:jc w:val="both"/>
        <w:rPr>
          <w:rFonts w:ascii="Arial" w:hAnsi="Arial" w:cs="Arial"/>
          <w:b/>
          <w:color w:val="auto"/>
          <w:sz w:val="24"/>
          <w:szCs w:val="24"/>
        </w:rPr>
      </w:pPr>
      <w:bookmarkStart w:id="3" w:name="_Toc161472869"/>
      <w:r w:rsidRPr="00A21908">
        <w:rPr>
          <w:rFonts w:ascii="Arial" w:hAnsi="Arial" w:cs="Arial"/>
          <w:b/>
          <w:color w:val="auto"/>
          <w:sz w:val="24"/>
          <w:szCs w:val="24"/>
        </w:rPr>
        <w:lastRenderedPageBreak/>
        <w:t>4</w:t>
      </w:r>
      <w:r w:rsidR="007D1E76" w:rsidRPr="00A21908">
        <w:rPr>
          <w:rFonts w:ascii="Arial" w:hAnsi="Arial" w:cs="Arial"/>
          <w:b/>
          <w:color w:val="auto"/>
          <w:sz w:val="24"/>
          <w:szCs w:val="24"/>
        </w:rPr>
        <w:t>. Bases de Preparació</w:t>
      </w:r>
      <w:r w:rsidR="00E00323" w:rsidRPr="00A21908">
        <w:rPr>
          <w:rFonts w:ascii="Arial" w:hAnsi="Arial" w:cs="Arial"/>
          <w:b/>
          <w:color w:val="auto"/>
          <w:sz w:val="24"/>
          <w:szCs w:val="24"/>
        </w:rPr>
        <w:t>n de los Estados Financieros:</w:t>
      </w:r>
      <w:bookmarkEnd w:id="3"/>
    </w:p>
    <w:p w14:paraId="335D3081" w14:textId="77777777" w:rsidR="00205469" w:rsidRPr="00205469" w:rsidRDefault="00205469" w:rsidP="00205469"/>
    <w:p w14:paraId="16713285"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0FABCEB8"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4D261760" w14:textId="7DAB1297" w:rsidR="007D1E76" w:rsidRPr="00205469" w:rsidRDefault="007D1E76" w:rsidP="00205469">
      <w:pPr>
        <w:pStyle w:val="Prrafodelista"/>
        <w:numPr>
          <w:ilvl w:val="0"/>
          <w:numId w:val="5"/>
        </w:numPr>
        <w:tabs>
          <w:tab w:val="left" w:leader="underscore" w:pos="9639"/>
        </w:tabs>
        <w:spacing w:after="0" w:line="240" w:lineRule="auto"/>
        <w:jc w:val="both"/>
        <w:rPr>
          <w:rFonts w:ascii="Arial" w:hAnsi="Arial" w:cs="Arial"/>
          <w:sz w:val="24"/>
          <w:szCs w:val="24"/>
        </w:rPr>
      </w:pPr>
      <w:r w:rsidRPr="00205469">
        <w:rPr>
          <w:rFonts w:ascii="Arial" w:hAnsi="Arial" w:cs="Arial"/>
          <w:sz w:val="24"/>
          <w:szCs w:val="24"/>
        </w:rPr>
        <w:t>Si se ha observado la normatividad emitida por el CONAC y las disposiciones legales aplicables.</w:t>
      </w:r>
    </w:p>
    <w:p w14:paraId="7CC71CDC" w14:textId="77777777" w:rsidR="00205469" w:rsidRPr="00205469" w:rsidRDefault="00205469" w:rsidP="00205469">
      <w:pPr>
        <w:pStyle w:val="Prrafodelista"/>
        <w:tabs>
          <w:tab w:val="left" w:leader="underscore" w:pos="9639"/>
        </w:tabs>
        <w:spacing w:after="0" w:line="240" w:lineRule="auto"/>
        <w:jc w:val="both"/>
        <w:rPr>
          <w:rFonts w:ascii="Arial" w:hAnsi="Arial" w:cs="Arial"/>
          <w:sz w:val="24"/>
          <w:szCs w:val="24"/>
        </w:rPr>
      </w:pPr>
    </w:p>
    <w:p w14:paraId="2B85BAD5" w14:textId="495CA318"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 la fecha se emigro al sistema contable SAP, apegándonos a la normativa emitida por el C</w:t>
      </w:r>
      <w:r w:rsidR="00205469">
        <w:rPr>
          <w:rFonts w:ascii="Arial" w:hAnsi="Arial" w:cs="Arial"/>
          <w:sz w:val="24"/>
          <w:szCs w:val="24"/>
        </w:rPr>
        <w:t>ONAC</w:t>
      </w:r>
      <w:r w:rsidRPr="00A21908">
        <w:rPr>
          <w:rFonts w:ascii="Arial" w:hAnsi="Arial" w:cs="Arial"/>
          <w:sz w:val="24"/>
          <w:szCs w:val="24"/>
        </w:rPr>
        <w:t>.</w:t>
      </w:r>
    </w:p>
    <w:p w14:paraId="576EA2BB"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3F52BD1" w14:textId="62B4E326" w:rsidR="007D1E76" w:rsidRPr="00205469" w:rsidRDefault="007D1E76" w:rsidP="00205469">
      <w:pPr>
        <w:pStyle w:val="Prrafodelista"/>
        <w:numPr>
          <w:ilvl w:val="0"/>
          <w:numId w:val="5"/>
        </w:numPr>
        <w:tabs>
          <w:tab w:val="left" w:leader="underscore" w:pos="9639"/>
        </w:tabs>
        <w:spacing w:after="0" w:line="240" w:lineRule="auto"/>
        <w:jc w:val="both"/>
        <w:rPr>
          <w:rFonts w:ascii="Arial" w:hAnsi="Arial" w:cs="Arial"/>
          <w:sz w:val="24"/>
          <w:szCs w:val="24"/>
        </w:rPr>
      </w:pPr>
      <w:r w:rsidRPr="00205469">
        <w:rPr>
          <w:rFonts w:ascii="Arial" w:hAnsi="Arial" w:cs="Arial"/>
          <w:sz w:val="24"/>
          <w:szCs w:val="24"/>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205469" w:rsidRPr="00205469">
        <w:rPr>
          <w:rFonts w:ascii="Arial" w:hAnsi="Arial" w:cs="Arial"/>
          <w:sz w:val="24"/>
          <w:szCs w:val="24"/>
        </w:rPr>
        <w:t>estos.</w:t>
      </w:r>
    </w:p>
    <w:p w14:paraId="7D05CDCB" w14:textId="77777777" w:rsidR="00205469" w:rsidRPr="00205469" w:rsidRDefault="00205469" w:rsidP="00205469">
      <w:pPr>
        <w:pStyle w:val="Prrafodelista"/>
        <w:tabs>
          <w:tab w:val="left" w:leader="underscore" w:pos="9639"/>
        </w:tabs>
        <w:spacing w:after="0" w:line="240" w:lineRule="auto"/>
        <w:jc w:val="both"/>
        <w:rPr>
          <w:rFonts w:ascii="Arial" w:hAnsi="Arial" w:cs="Arial"/>
          <w:sz w:val="24"/>
          <w:szCs w:val="24"/>
        </w:rPr>
      </w:pPr>
    </w:p>
    <w:p w14:paraId="20302FFE" w14:textId="3A1851B8"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procedimiento utilizado en la preparación de la información contable en periodo que se informa en base al costo histórico</w:t>
      </w:r>
    </w:p>
    <w:p w14:paraId="0E89B14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7ED1C1ED" w14:textId="055E053E" w:rsidR="007D1E76" w:rsidRPr="00205469" w:rsidRDefault="00A6346D" w:rsidP="00205469">
      <w:pPr>
        <w:pStyle w:val="Prrafodelista"/>
        <w:numPr>
          <w:ilvl w:val="0"/>
          <w:numId w:val="5"/>
        </w:numPr>
        <w:tabs>
          <w:tab w:val="left" w:leader="underscore" w:pos="9639"/>
        </w:tabs>
        <w:spacing w:after="0" w:line="240" w:lineRule="auto"/>
        <w:jc w:val="both"/>
        <w:rPr>
          <w:rFonts w:ascii="Arial" w:hAnsi="Arial" w:cs="Arial"/>
          <w:sz w:val="24"/>
          <w:szCs w:val="24"/>
        </w:rPr>
      </w:pPr>
      <w:r w:rsidRPr="00205469">
        <w:rPr>
          <w:rFonts w:ascii="Arial" w:hAnsi="Arial" w:cs="Arial"/>
          <w:sz w:val="24"/>
          <w:szCs w:val="24"/>
        </w:rPr>
        <w:t>Postulados básicos de Contabilidad Gubernamental (PBCG)</w:t>
      </w:r>
      <w:r w:rsidR="007D1E76" w:rsidRPr="00205469">
        <w:rPr>
          <w:rFonts w:ascii="Arial" w:hAnsi="Arial" w:cs="Arial"/>
          <w:sz w:val="24"/>
          <w:szCs w:val="24"/>
        </w:rPr>
        <w:t>.</w:t>
      </w:r>
    </w:p>
    <w:p w14:paraId="7D38C156" w14:textId="77777777" w:rsidR="00205469" w:rsidRPr="00205469" w:rsidRDefault="00205469" w:rsidP="00205469">
      <w:pPr>
        <w:pStyle w:val="Prrafodelista"/>
        <w:tabs>
          <w:tab w:val="left" w:leader="underscore" w:pos="9639"/>
        </w:tabs>
        <w:spacing w:after="0" w:line="240" w:lineRule="auto"/>
        <w:jc w:val="both"/>
        <w:rPr>
          <w:rFonts w:ascii="Arial" w:hAnsi="Arial" w:cs="Arial"/>
          <w:sz w:val="24"/>
          <w:szCs w:val="24"/>
        </w:rPr>
      </w:pPr>
    </w:p>
    <w:p w14:paraId="15267456"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SUSTANCIA ECONOMICA</w:t>
      </w:r>
    </w:p>
    <w:p w14:paraId="7F49CDE5"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Se realizó el reconocimiento contable de las transacciones, transformaciones internas y otros eventos, que afectan económicamente al ente público y delimitan la operación del Sistema de Contabilidad Gubernamental </w:t>
      </w:r>
    </w:p>
    <w:p w14:paraId="4D6CD568" w14:textId="721A36F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Se estructuro </w:t>
      </w:r>
      <w:r w:rsidR="00205469" w:rsidRPr="00A21908">
        <w:rPr>
          <w:rFonts w:ascii="Arial" w:hAnsi="Arial" w:cs="Arial"/>
          <w:sz w:val="24"/>
          <w:szCs w:val="24"/>
        </w:rPr>
        <w:t>de manera</w:t>
      </w:r>
      <w:r w:rsidRPr="00A21908">
        <w:rPr>
          <w:rFonts w:ascii="Arial" w:hAnsi="Arial" w:cs="Arial"/>
          <w:sz w:val="24"/>
          <w:szCs w:val="24"/>
        </w:rPr>
        <w:t xml:space="preserve"> que permita la captación de la esencia económica en la delimitación y operación del ente público, apegándose a la normatividad emitida por el Consejo Nacional de Armonización Contable.</w:t>
      </w:r>
    </w:p>
    <w:p w14:paraId="6343E380"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Al reflejar la situación económica contable de las transacciones, se genera la información que proporciona los elementos necesarios para una adecuada toma de decisiones</w:t>
      </w:r>
    </w:p>
    <w:p w14:paraId="3E7B94D8"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2609F92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ENTES PUBLICOS </w:t>
      </w:r>
    </w:p>
    <w:p w14:paraId="67A879CD"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Organismo cuenta con Reglamento Orgánico Los poderes Ejecutivo, Legislativo y Judicial de la Federación y de las entidades federativas; los entes autónomos, el cual determina sus objetivos, su ámbito de acción y sus limitaciones; con atribuciones para asumir derechos y contraer obligaciones.</w:t>
      </w:r>
    </w:p>
    <w:p w14:paraId="45559A7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0014B8A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REVELACION SUFICIENTE</w:t>
      </w:r>
    </w:p>
    <w:p w14:paraId="35FBBEB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Los estados y la información financiera deben mostrar amplia y claramente la situación financiera y los resultados del organismo.</w:t>
      </w:r>
    </w:p>
    <w:p w14:paraId="15CF9413"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5770631C"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IMPORTANCIA RELATIVA</w:t>
      </w:r>
    </w:p>
    <w:p w14:paraId="0D970A95"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La información debe mostrar los aspectos importantes de la entidad que fueron reconocidos contablemente. </w:t>
      </w:r>
    </w:p>
    <w:p w14:paraId="767DAEB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4EA3E830"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lastRenderedPageBreak/>
        <w:t xml:space="preserve">REGISTRÓ E INTEGRACION PRESUPUESTARIA </w:t>
      </w:r>
    </w:p>
    <w:p w14:paraId="010F474B"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La información presupuestaria de los entes públicos se integra en la contabilidad en los mismos términos que se presentan en la ley de Ingresos y en el Decreto del Presupuesto Egresos, </w:t>
      </w:r>
      <w:proofErr w:type="gramStart"/>
      <w:r w:rsidRPr="00A21908">
        <w:rPr>
          <w:rFonts w:ascii="Arial" w:hAnsi="Arial" w:cs="Arial"/>
          <w:sz w:val="24"/>
          <w:szCs w:val="24"/>
        </w:rPr>
        <w:t>de acuerdo a</w:t>
      </w:r>
      <w:proofErr w:type="gramEnd"/>
      <w:r w:rsidRPr="00A21908">
        <w:rPr>
          <w:rFonts w:ascii="Arial" w:hAnsi="Arial" w:cs="Arial"/>
          <w:sz w:val="24"/>
          <w:szCs w:val="24"/>
        </w:rPr>
        <w:t xml:space="preserve"> la naturaleza económica que le corresponda.</w:t>
      </w:r>
    </w:p>
    <w:p w14:paraId="422EB128"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registro presupuestario del ingreso y del egreso en los entes públicos se debe reflejar en la contabilidad, considerando sus efectos patrimoniales y su vinculación con las etapas presupuestarias correspondientes.</w:t>
      </w:r>
    </w:p>
    <w:p w14:paraId="144F2C1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3C5C3F0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CONSOLIDACION DE LA INFORMACION FINANCIERA </w:t>
      </w:r>
    </w:p>
    <w:p w14:paraId="39EA0DD6"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Los estados financieros de los entes públicos deberán presentar de manera consolidada la situación financiera, los resultados de operación, el flujo de efectivo o los cambios en la situación financiera y las variaciones a la Hacienda Pública.</w:t>
      </w:r>
    </w:p>
    <w:p w14:paraId="6321A9F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D82B07E"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DEVENGO CONTABLE </w:t>
      </w:r>
    </w:p>
    <w:p w14:paraId="18FD1AAE" w14:textId="09C01C1B"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w:t>
      </w:r>
    </w:p>
    <w:p w14:paraId="40F546C6"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CA8F14C"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PERIODO CONTABLE </w:t>
      </w:r>
    </w:p>
    <w:p w14:paraId="183DC282" w14:textId="513870AB"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La vida del ente público se divide en períodos uniformes de un año calendario correspondiente al Ejercicio 202</w:t>
      </w:r>
      <w:r w:rsidR="009C457A">
        <w:rPr>
          <w:rFonts w:ascii="Arial" w:hAnsi="Arial" w:cs="Arial"/>
          <w:sz w:val="24"/>
          <w:szCs w:val="24"/>
        </w:rPr>
        <w:t>5</w:t>
      </w:r>
      <w:r w:rsidRPr="00A21908">
        <w:rPr>
          <w:rFonts w:ascii="Arial" w:hAnsi="Arial" w:cs="Arial"/>
          <w:sz w:val="24"/>
          <w:szCs w:val="24"/>
        </w:rPr>
        <w:t>, para efectos de conocer en forma periódica la situación financiera a través del registro de sus operaciones y rendición de cuentas.</w:t>
      </w:r>
    </w:p>
    <w:p w14:paraId="145BBD29"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1E748FC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VALUACION</w:t>
      </w:r>
    </w:p>
    <w:p w14:paraId="78BBD25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Todos los eventos que afecten económicamente al ente público deben ser cuantificados en términos monetarios y se registrarán al costo histórico o al valor económico más objetivo registrándose en moneda nacional. </w:t>
      </w:r>
    </w:p>
    <w:p w14:paraId="5881AE78"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DUALIDAD ECONOMICA</w:t>
      </w:r>
    </w:p>
    <w:p w14:paraId="020F2177" w14:textId="79686EE0"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El organismo </w:t>
      </w:r>
      <w:r w:rsidR="00A55F2D" w:rsidRPr="00A21908">
        <w:rPr>
          <w:rFonts w:ascii="Arial" w:hAnsi="Arial" w:cs="Arial"/>
          <w:sz w:val="24"/>
          <w:szCs w:val="24"/>
        </w:rPr>
        <w:t>reconoció en</w:t>
      </w:r>
      <w:r w:rsidRPr="00A21908">
        <w:rPr>
          <w:rFonts w:ascii="Arial" w:hAnsi="Arial" w:cs="Arial"/>
          <w:sz w:val="24"/>
          <w:szCs w:val="24"/>
        </w:rPr>
        <w:t xml:space="preserve"> la contabilidad, la representación de las transacciones y algún otro evento que afecte su situación financiera, su composición por los recursos asignados para el logro de sus fines y por sus fuentes, conforme a los derechos y obligaciones. </w:t>
      </w:r>
    </w:p>
    <w:p w14:paraId="19838CFA"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66C415E2"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CONSISTENCIA </w:t>
      </w:r>
    </w:p>
    <w:p w14:paraId="0B885F63" w14:textId="5F63F191" w:rsidR="00743785" w:rsidRPr="00A21908" w:rsidRDefault="00A55F2D"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En operaciones</w:t>
      </w:r>
      <w:r w:rsidR="00743785" w:rsidRPr="00A21908">
        <w:rPr>
          <w:rFonts w:ascii="Arial" w:hAnsi="Arial" w:cs="Arial"/>
          <w:sz w:val="24"/>
          <w:szCs w:val="24"/>
        </w:rPr>
        <w:t xml:space="preserve"> similares en el organismo, se aplicó de manera sistemática un mismo criterio de tratamiento contable.</w:t>
      </w:r>
    </w:p>
    <w:p w14:paraId="696BDF87" w14:textId="3E7E9B54" w:rsidR="00743785" w:rsidRPr="00A21908" w:rsidRDefault="00743785" w:rsidP="00A21908">
      <w:pPr>
        <w:tabs>
          <w:tab w:val="left" w:leader="underscore" w:pos="9639"/>
        </w:tabs>
        <w:spacing w:after="0" w:line="240" w:lineRule="auto"/>
        <w:jc w:val="both"/>
        <w:rPr>
          <w:rFonts w:ascii="Arial" w:hAnsi="Arial" w:cs="Arial"/>
          <w:sz w:val="24"/>
          <w:szCs w:val="24"/>
        </w:rPr>
      </w:pPr>
    </w:p>
    <w:p w14:paraId="1A19BB9C" w14:textId="7007B767" w:rsidR="00743785" w:rsidRPr="00A21908" w:rsidRDefault="00743785" w:rsidP="00A21908">
      <w:pPr>
        <w:tabs>
          <w:tab w:val="left" w:leader="underscore" w:pos="9639"/>
        </w:tabs>
        <w:spacing w:after="0" w:line="240" w:lineRule="auto"/>
        <w:jc w:val="both"/>
        <w:rPr>
          <w:rFonts w:ascii="Arial" w:hAnsi="Arial" w:cs="Arial"/>
          <w:sz w:val="24"/>
          <w:szCs w:val="24"/>
        </w:rPr>
      </w:pPr>
    </w:p>
    <w:p w14:paraId="19914E26" w14:textId="766FC94A" w:rsidR="00A55F2D" w:rsidRDefault="007D1E76" w:rsidP="00A55F2D">
      <w:pPr>
        <w:pStyle w:val="Prrafodelista"/>
        <w:numPr>
          <w:ilvl w:val="0"/>
          <w:numId w:val="5"/>
        </w:numPr>
        <w:tabs>
          <w:tab w:val="left" w:leader="underscore" w:pos="9639"/>
        </w:tabs>
        <w:spacing w:after="0" w:line="240" w:lineRule="auto"/>
        <w:jc w:val="both"/>
        <w:rPr>
          <w:rFonts w:ascii="Arial" w:hAnsi="Arial" w:cs="Arial"/>
          <w:sz w:val="24"/>
          <w:szCs w:val="24"/>
        </w:rPr>
      </w:pPr>
      <w:r w:rsidRPr="00A55F2D">
        <w:rPr>
          <w:rFonts w:ascii="Arial" w:hAnsi="Arial" w:cs="Arial"/>
          <w:sz w:val="24"/>
          <w:szCs w:val="24"/>
        </w:rPr>
        <w:t>Normatividad supletoria.</w:t>
      </w:r>
    </w:p>
    <w:p w14:paraId="11BCA3CA" w14:textId="77777777" w:rsidR="00A55F2D" w:rsidRPr="00A55F2D" w:rsidRDefault="00A55F2D" w:rsidP="00A55F2D">
      <w:pPr>
        <w:pStyle w:val="Prrafodelista"/>
        <w:tabs>
          <w:tab w:val="left" w:leader="underscore" w:pos="9639"/>
        </w:tabs>
        <w:spacing w:after="0" w:line="240" w:lineRule="auto"/>
        <w:jc w:val="both"/>
        <w:rPr>
          <w:rFonts w:ascii="Arial" w:hAnsi="Arial" w:cs="Arial"/>
          <w:sz w:val="24"/>
          <w:szCs w:val="24"/>
        </w:rPr>
      </w:pPr>
    </w:p>
    <w:p w14:paraId="7989D893" w14:textId="7423BBCE" w:rsidR="007D1E76" w:rsidRPr="00A55F2D" w:rsidRDefault="007D1E76" w:rsidP="00A55F2D">
      <w:pPr>
        <w:tabs>
          <w:tab w:val="left" w:leader="underscore" w:pos="9639"/>
        </w:tabs>
        <w:spacing w:after="0" w:line="240" w:lineRule="auto"/>
        <w:jc w:val="both"/>
        <w:rPr>
          <w:rFonts w:ascii="Arial" w:hAnsi="Arial" w:cs="Arial"/>
          <w:sz w:val="24"/>
          <w:szCs w:val="24"/>
        </w:rPr>
      </w:pPr>
      <w:r w:rsidRPr="00A55F2D">
        <w:rPr>
          <w:rFonts w:ascii="Arial" w:hAnsi="Arial" w:cs="Arial"/>
          <w:sz w:val="24"/>
          <w:szCs w:val="24"/>
        </w:rPr>
        <w:t xml:space="preserve">En caso de emplear varios grupos de normatividades (normatividades supletorias), deberá realizar la justificación razonable correspondiente, su alineación con los PBCG y a las características cualitativas asociadas descritas en el </w:t>
      </w:r>
      <w:r w:rsidR="0043078C" w:rsidRPr="00A55F2D">
        <w:rPr>
          <w:rFonts w:ascii="Arial" w:hAnsi="Arial" w:cs="Arial"/>
          <w:sz w:val="24"/>
          <w:szCs w:val="24"/>
        </w:rPr>
        <w:t>Marco Conceptual de Contabilidad Gubernamental (MCCG) y sus modificaciones.</w:t>
      </w:r>
    </w:p>
    <w:p w14:paraId="4462FD41"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lastRenderedPageBreak/>
        <w:t>Normas y metodología para la emisión de información financiera y estructura de los estados financieros básicos del organismo y características de sus notas.</w:t>
      </w:r>
    </w:p>
    <w:p w14:paraId="1F398967" w14:textId="77777777" w:rsidR="00743785" w:rsidRPr="00A21908" w:rsidRDefault="00743785" w:rsidP="00A21908">
      <w:pPr>
        <w:tabs>
          <w:tab w:val="left" w:leader="underscore" w:pos="9639"/>
        </w:tabs>
        <w:spacing w:after="0" w:line="240" w:lineRule="auto"/>
        <w:jc w:val="both"/>
        <w:rPr>
          <w:rFonts w:ascii="Arial" w:hAnsi="Arial" w:cs="Arial"/>
          <w:sz w:val="24"/>
          <w:szCs w:val="24"/>
        </w:rPr>
      </w:pPr>
    </w:p>
    <w:p w14:paraId="084AD24A" w14:textId="402494C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Para las entidades que por primera vez estén implementando la base </w:t>
      </w:r>
      <w:r w:rsidR="0086420E" w:rsidRPr="00A21908">
        <w:rPr>
          <w:rFonts w:ascii="Arial" w:hAnsi="Arial" w:cs="Arial"/>
          <w:sz w:val="24"/>
          <w:szCs w:val="24"/>
        </w:rPr>
        <w:t xml:space="preserve">de </w:t>
      </w:r>
      <w:r w:rsidRPr="00A21908">
        <w:rPr>
          <w:rFonts w:ascii="Arial" w:hAnsi="Arial" w:cs="Arial"/>
          <w:sz w:val="24"/>
          <w:szCs w:val="24"/>
        </w:rPr>
        <w:t xml:space="preserve">devengado </w:t>
      </w:r>
      <w:r w:rsidR="00A55F2D" w:rsidRPr="00A21908">
        <w:rPr>
          <w:rFonts w:ascii="Arial" w:hAnsi="Arial" w:cs="Arial"/>
          <w:sz w:val="24"/>
          <w:szCs w:val="24"/>
        </w:rPr>
        <w:t>de acuerdo con</w:t>
      </w:r>
      <w:r w:rsidRPr="00A21908">
        <w:rPr>
          <w:rFonts w:ascii="Arial" w:hAnsi="Arial" w:cs="Arial"/>
          <w:sz w:val="24"/>
          <w:szCs w:val="24"/>
        </w:rPr>
        <w:t xml:space="preserve"> la Ley de Contabilidad, deberán:</w:t>
      </w:r>
    </w:p>
    <w:p w14:paraId="39720946"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6DA893A"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*Revelar las nuevas políticas de reconocimiento:</w:t>
      </w:r>
    </w:p>
    <w:p w14:paraId="6BEBABB5" w14:textId="5B029CFD"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*Plan de implementación:</w:t>
      </w:r>
    </w:p>
    <w:p w14:paraId="756D764B" w14:textId="700F329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*Revelar los cambios en las políticas, la clasificación y medición de </w:t>
      </w:r>
      <w:r w:rsidR="00A55F2D" w:rsidRPr="00A21908">
        <w:rPr>
          <w:rFonts w:ascii="Arial" w:hAnsi="Arial" w:cs="Arial"/>
          <w:sz w:val="24"/>
          <w:szCs w:val="24"/>
        </w:rPr>
        <w:t>estas</w:t>
      </w:r>
      <w:r w:rsidRPr="00A21908">
        <w:rPr>
          <w:rFonts w:ascii="Arial" w:hAnsi="Arial" w:cs="Arial"/>
          <w:sz w:val="24"/>
          <w:szCs w:val="24"/>
        </w:rPr>
        <w:t>, así como su impacto en la información financiera:</w:t>
      </w:r>
    </w:p>
    <w:p w14:paraId="71521D40" w14:textId="7AC5CF88" w:rsidR="006F0687" w:rsidRPr="00A21908" w:rsidRDefault="006F0687"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w:t>
      </w:r>
      <w:r w:rsidR="00D546B2" w:rsidRPr="00A21908">
        <w:rPr>
          <w:rFonts w:ascii="Arial" w:hAnsi="Arial" w:cs="Arial"/>
          <w:sz w:val="24"/>
          <w:szCs w:val="24"/>
        </w:rPr>
        <w:t>Presentar los últimos estados financieros con la normatividad anteriormente utilizada con las nuevas políticas para fines de comparación en la transición a la base de devengado.</w:t>
      </w:r>
    </w:p>
    <w:p w14:paraId="2403960D" w14:textId="2EAB376F"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Esta nota no le aplica al ente público</w:t>
      </w:r>
    </w:p>
    <w:p w14:paraId="38A037E8"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p>
    <w:p w14:paraId="7025E7E0" w14:textId="4C87F38F" w:rsidR="007D1E76" w:rsidRDefault="007F699D" w:rsidP="00A21908">
      <w:pPr>
        <w:pStyle w:val="Ttulo2"/>
        <w:spacing w:line="240" w:lineRule="auto"/>
        <w:jc w:val="both"/>
        <w:rPr>
          <w:rFonts w:ascii="Arial" w:hAnsi="Arial" w:cs="Arial"/>
          <w:b/>
          <w:color w:val="auto"/>
          <w:sz w:val="24"/>
          <w:szCs w:val="24"/>
        </w:rPr>
      </w:pPr>
      <w:bookmarkStart w:id="4" w:name="_Toc161472870"/>
      <w:r w:rsidRPr="00A21908">
        <w:rPr>
          <w:rFonts w:ascii="Arial" w:hAnsi="Arial" w:cs="Arial"/>
          <w:b/>
          <w:color w:val="auto"/>
          <w:sz w:val="24"/>
          <w:szCs w:val="24"/>
        </w:rPr>
        <w:t>5</w:t>
      </w:r>
      <w:r w:rsidR="007D1E76" w:rsidRPr="00A21908">
        <w:rPr>
          <w:rFonts w:ascii="Arial" w:hAnsi="Arial" w:cs="Arial"/>
          <w:b/>
          <w:color w:val="auto"/>
          <w:sz w:val="24"/>
          <w:szCs w:val="24"/>
        </w:rPr>
        <w:t>. Políticas de</w:t>
      </w:r>
      <w:r w:rsidR="00E00323" w:rsidRPr="00A21908">
        <w:rPr>
          <w:rFonts w:ascii="Arial" w:hAnsi="Arial" w:cs="Arial"/>
          <w:b/>
          <w:color w:val="auto"/>
          <w:sz w:val="24"/>
          <w:szCs w:val="24"/>
        </w:rPr>
        <w:t xml:space="preserve"> Contabilidad Significativas:</w:t>
      </w:r>
      <w:bookmarkEnd w:id="4"/>
    </w:p>
    <w:p w14:paraId="685C2AC3" w14:textId="77777777" w:rsidR="00AF4375" w:rsidRPr="00A21908" w:rsidRDefault="00AF437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Son los principios, bases, reglas y procedimientos específicos adoptados por el ente público en la elaboración y presentación de sus estados financieros. </w:t>
      </w:r>
    </w:p>
    <w:p w14:paraId="793D8065" w14:textId="32E17174" w:rsidR="007D1E76" w:rsidRPr="00A21908" w:rsidRDefault="00AF4375"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ente público seleccionará y aplicará sus políticas contables de manera congruente para transacciones, otros eventos y condiciones que sean similares.</w:t>
      </w:r>
    </w:p>
    <w:p w14:paraId="4773A4FE"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3A8D795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073F87B" w14:textId="45ED023A"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w:t>
      </w:r>
      <w:r w:rsidR="00FC1AE8" w:rsidRPr="00A21908">
        <w:rPr>
          <w:rFonts w:ascii="Arial" w:hAnsi="Arial" w:cs="Arial"/>
          <w:sz w:val="24"/>
          <w:szCs w:val="24"/>
        </w:rPr>
        <w:t>Actualización: se informará del método utilizado para la actualización del valor de los activos, pasivos y Hacienda Pública/Patrimonio y las razones de dicha elección. Así como informar de la desconexión o reconexión inflacionaria</w:t>
      </w:r>
      <w:r w:rsidRPr="00A21908">
        <w:rPr>
          <w:rFonts w:ascii="Arial" w:hAnsi="Arial" w:cs="Arial"/>
          <w:sz w:val="24"/>
          <w:szCs w:val="24"/>
        </w:rPr>
        <w:t>:</w:t>
      </w:r>
      <w:r w:rsidR="000D46BF" w:rsidRPr="00A21908">
        <w:rPr>
          <w:rFonts w:ascii="Arial" w:hAnsi="Arial" w:cs="Arial"/>
          <w:sz w:val="24"/>
          <w:szCs w:val="24"/>
        </w:rPr>
        <w:t xml:space="preserve">  Sin información que revelar.</w:t>
      </w:r>
    </w:p>
    <w:p w14:paraId="3D8017C2" w14:textId="3D8BB37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w:t>
      </w:r>
      <w:r w:rsidR="001C710C" w:rsidRPr="00A21908">
        <w:rPr>
          <w:rFonts w:ascii="Arial" w:hAnsi="Arial" w:cs="Arial"/>
          <w:sz w:val="24"/>
          <w:szCs w:val="24"/>
        </w:rPr>
        <w:t>Informar sobre la realización de operaciones en el extranjero y de sus efectos en la información financiera gubernamental, considerando entre otros el importe de las variaciones cambiarias reconocidas en el resultado (ahorro o desahorro)</w:t>
      </w:r>
      <w:r w:rsidRPr="00A21908">
        <w:rPr>
          <w:rFonts w:ascii="Arial" w:hAnsi="Arial" w:cs="Arial"/>
          <w:sz w:val="24"/>
          <w:szCs w:val="24"/>
        </w:rPr>
        <w:t>:</w:t>
      </w:r>
      <w:r w:rsidR="000D46BF" w:rsidRPr="00A21908">
        <w:rPr>
          <w:rFonts w:ascii="Arial" w:hAnsi="Arial" w:cs="Arial"/>
          <w:sz w:val="24"/>
          <w:szCs w:val="24"/>
        </w:rPr>
        <w:t xml:space="preserve"> No tiene operaciones en el extranjero</w:t>
      </w:r>
    </w:p>
    <w:p w14:paraId="433324F3" w14:textId="5B502516"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c)</w:t>
      </w:r>
      <w:r w:rsidRPr="00A21908">
        <w:rPr>
          <w:rFonts w:ascii="Arial" w:hAnsi="Arial" w:cs="Arial"/>
          <w:sz w:val="24"/>
          <w:szCs w:val="24"/>
        </w:rPr>
        <w:t xml:space="preserve"> </w:t>
      </w:r>
      <w:r w:rsidR="00E9132F" w:rsidRPr="00A21908">
        <w:rPr>
          <w:rFonts w:ascii="Arial" w:hAnsi="Arial" w:cs="Arial"/>
          <w:sz w:val="24"/>
          <w:szCs w:val="24"/>
        </w:rPr>
        <w:t>Método de valuación de la inversión en acciones de Compañías subsidiarias no consolidadas y asociadas</w:t>
      </w:r>
      <w:r w:rsidRPr="00A21908">
        <w:rPr>
          <w:rFonts w:ascii="Arial" w:hAnsi="Arial" w:cs="Arial"/>
          <w:sz w:val="24"/>
          <w:szCs w:val="24"/>
        </w:rPr>
        <w:t>:</w:t>
      </w:r>
      <w:r w:rsidR="000D46BF" w:rsidRPr="00A21908">
        <w:rPr>
          <w:rFonts w:ascii="Arial" w:hAnsi="Arial" w:cs="Arial"/>
          <w:sz w:val="24"/>
          <w:szCs w:val="24"/>
        </w:rPr>
        <w:t xml:space="preserve"> Sin información que revelar</w:t>
      </w:r>
    </w:p>
    <w:p w14:paraId="7AB12262" w14:textId="0D54040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Sistema y método de valuación de inventarios y costo de lo vendido:</w:t>
      </w:r>
      <w:r w:rsidR="000D46BF" w:rsidRPr="00A21908">
        <w:rPr>
          <w:rFonts w:ascii="Arial" w:hAnsi="Arial" w:cs="Arial"/>
          <w:sz w:val="24"/>
          <w:szCs w:val="24"/>
        </w:rPr>
        <w:t xml:space="preserve"> Sin información que revelar</w:t>
      </w:r>
    </w:p>
    <w:p w14:paraId="1D8C904A" w14:textId="774FF46E"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0D46BF" w:rsidRPr="00A21908">
        <w:rPr>
          <w:rFonts w:ascii="Arial" w:hAnsi="Arial" w:cs="Arial"/>
          <w:sz w:val="24"/>
          <w:szCs w:val="24"/>
        </w:rPr>
        <w:t xml:space="preserve"> Sin información que revelar</w:t>
      </w:r>
    </w:p>
    <w:p w14:paraId="6113C381" w14:textId="60EF52C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f)</w:t>
      </w:r>
      <w:r w:rsidRPr="00A21908">
        <w:rPr>
          <w:rFonts w:ascii="Arial" w:hAnsi="Arial" w:cs="Arial"/>
          <w:sz w:val="24"/>
          <w:szCs w:val="24"/>
        </w:rPr>
        <w:t xml:space="preserve"> Provisiones: objetivo de su creación, monto y plazo:</w:t>
      </w:r>
      <w:r w:rsidR="000D46BF" w:rsidRPr="00A21908">
        <w:rPr>
          <w:rFonts w:ascii="Arial" w:hAnsi="Arial" w:cs="Arial"/>
          <w:sz w:val="24"/>
          <w:szCs w:val="24"/>
        </w:rPr>
        <w:t xml:space="preserve"> Sin información que revelar</w:t>
      </w:r>
    </w:p>
    <w:p w14:paraId="4190001D" w14:textId="575FD87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g)</w:t>
      </w:r>
      <w:r w:rsidRPr="00A21908">
        <w:rPr>
          <w:rFonts w:ascii="Arial" w:hAnsi="Arial" w:cs="Arial"/>
          <w:sz w:val="24"/>
          <w:szCs w:val="24"/>
        </w:rPr>
        <w:t xml:space="preserve"> Reservas: objetivo de su creación, monto y plazo:</w:t>
      </w:r>
      <w:r w:rsidR="000D46BF" w:rsidRPr="00A21908">
        <w:rPr>
          <w:rFonts w:ascii="Arial" w:hAnsi="Arial" w:cs="Arial"/>
          <w:sz w:val="24"/>
          <w:szCs w:val="24"/>
        </w:rPr>
        <w:t xml:space="preserve"> Sin información que revelar</w:t>
      </w:r>
    </w:p>
    <w:p w14:paraId="6E497DBB" w14:textId="0D871A0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h)</w:t>
      </w:r>
      <w:r w:rsidRPr="00A21908">
        <w:rPr>
          <w:rFonts w:ascii="Arial" w:hAnsi="Arial" w:cs="Arial"/>
          <w:sz w:val="24"/>
          <w:szCs w:val="24"/>
        </w:rPr>
        <w:t xml:space="preserve"> Cambios en políticas contables y corrección de errores junto con la revelación de los efectos que se tendrá en la información financiera del ente público, ya sea retrospectivos o prospectivos:</w:t>
      </w:r>
      <w:r w:rsidR="000D46BF" w:rsidRPr="00A21908">
        <w:rPr>
          <w:rFonts w:ascii="Arial" w:hAnsi="Arial" w:cs="Arial"/>
          <w:sz w:val="24"/>
          <w:szCs w:val="24"/>
        </w:rPr>
        <w:t xml:space="preserve"> Sin información que revelar</w:t>
      </w:r>
    </w:p>
    <w:p w14:paraId="12C8FA9A" w14:textId="188D933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i)</w:t>
      </w:r>
      <w:r w:rsidRPr="00A21908">
        <w:rPr>
          <w:rFonts w:ascii="Arial" w:hAnsi="Arial" w:cs="Arial"/>
          <w:sz w:val="24"/>
          <w:szCs w:val="24"/>
        </w:rPr>
        <w:t xml:space="preserve"> Reclasificaciones: Se deben revelar todos aquellos movimientos entre cuentas por efectos de cambios en los tipos de operaciones:</w:t>
      </w:r>
      <w:r w:rsidR="000D46BF" w:rsidRPr="00A21908">
        <w:rPr>
          <w:rFonts w:ascii="Arial" w:hAnsi="Arial" w:cs="Arial"/>
          <w:sz w:val="24"/>
          <w:szCs w:val="24"/>
        </w:rPr>
        <w:t xml:space="preserve"> Sin información que revelar</w:t>
      </w:r>
    </w:p>
    <w:p w14:paraId="5405EF84" w14:textId="3940BD0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j)</w:t>
      </w:r>
      <w:r w:rsidRPr="00A21908">
        <w:rPr>
          <w:rFonts w:ascii="Arial" w:hAnsi="Arial" w:cs="Arial"/>
          <w:sz w:val="24"/>
          <w:szCs w:val="24"/>
        </w:rPr>
        <w:t xml:space="preserve"> Depuración y cancelación de saldos:</w:t>
      </w:r>
      <w:r w:rsidR="000D46BF" w:rsidRPr="00A21908">
        <w:rPr>
          <w:rFonts w:ascii="Arial" w:hAnsi="Arial" w:cs="Arial"/>
          <w:sz w:val="24"/>
          <w:szCs w:val="24"/>
        </w:rPr>
        <w:t xml:space="preserve"> Sin información que revelar</w:t>
      </w:r>
    </w:p>
    <w:p w14:paraId="5A9F7AA5"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p>
    <w:p w14:paraId="2CA8BAC1" w14:textId="16AB8AA7" w:rsidR="007D1E76" w:rsidRPr="00A21908" w:rsidRDefault="003E6C64" w:rsidP="00A21908">
      <w:pPr>
        <w:pStyle w:val="Ttulo2"/>
        <w:spacing w:line="240" w:lineRule="auto"/>
        <w:jc w:val="both"/>
        <w:rPr>
          <w:rFonts w:ascii="Arial" w:hAnsi="Arial" w:cs="Arial"/>
          <w:b/>
          <w:color w:val="auto"/>
          <w:sz w:val="24"/>
          <w:szCs w:val="24"/>
        </w:rPr>
      </w:pPr>
      <w:bookmarkStart w:id="5" w:name="_Toc161472871"/>
      <w:r w:rsidRPr="00A21908">
        <w:rPr>
          <w:rFonts w:ascii="Arial" w:hAnsi="Arial" w:cs="Arial"/>
          <w:b/>
          <w:color w:val="auto"/>
          <w:sz w:val="24"/>
          <w:szCs w:val="24"/>
        </w:rPr>
        <w:lastRenderedPageBreak/>
        <w:t>6</w:t>
      </w:r>
      <w:r w:rsidR="007D1E76" w:rsidRPr="00A21908">
        <w:rPr>
          <w:rFonts w:ascii="Arial" w:hAnsi="Arial" w:cs="Arial"/>
          <w:b/>
          <w:color w:val="auto"/>
          <w:sz w:val="24"/>
          <w:szCs w:val="24"/>
        </w:rPr>
        <w:t>. Posición en Moneda Extranjera y Pro</w:t>
      </w:r>
      <w:r w:rsidR="00E00323" w:rsidRPr="00A21908">
        <w:rPr>
          <w:rFonts w:ascii="Arial" w:hAnsi="Arial" w:cs="Arial"/>
          <w:b/>
          <w:color w:val="auto"/>
          <w:sz w:val="24"/>
          <w:szCs w:val="24"/>
        </w:rPr>
        <w:t>tección por Riesgo Cambiario:</w:t>
      </w:r>
      <w:bookmarkEnd w:id="5"/>
    </w:p>
    <w:p w14:paraId="60114D16"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2C7301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sobre:</w:t>
      </w:r>
    </w:p>
    <w:p w14:paraId="7E8BC54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31D25F7" w14:textId="0AD5ED2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Activos en moneda extranjera:</w:t>
      </w:r>
      <w:r w:rsidR="000D46BF" w:rsidRPr="00A21908">
        <w:rPr>
          <w:rFonts w:ascii="Arial" w:hAnsi="Arial" w:cs="Arial"/>
          <w:sz w:val="24"/>
          <w:szCs w:val="24"/>
        </w:rPr>
        <w:t xml:space="preserve"> Sin información que revelar</w:t>
      </w:r>
    </w:p>
    <w:p w14:paraId="7E447291" w14:textId="0FB4DD2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Pasivos en moneda extranjera:</w:t>
      </w:r>
      <w:r w:rsidR="000D46BF" w:rsidRPr="00A21908">
        <w:rPr>
          <w:rFonts w:ascii="Arial" w:hAnsi="Arial" w:cs="Arial"/>
          <w:sz w:val="24"/>
          <w:szCs w:val="24"/>
        </w:rPr>
        <w:t xml:space="preserve"> Sin información que revelar</w:t>
      </w:r>
    </w:p>
    <w:p w14:paraId="6E3298C9" w14:textId="3E406C8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 xml:space="preserve">c) </w:t>
      </w:r>
      <w:r w:rsidRPr="00A21908">
        <w:rPr>
          <w:rFonts w:ascii="Arial" w:hAnsi="Arial" w:cs="Arial"/>
          <w:sz w:val="24"/>
          <w:szCs w:val="24"/>
        </w:rPr>
        <w:t>Posición en moneda extranjera:</w:t>
      </w:r>
      <w:r w:rsidR="000D46BF" w:rsidRPr="00A21908">
        <w:rPr>
          <w:rFonts w:ascii="Arial" w:hAnsi="Arial" w:cs="Arial"/>
          <w:sz w:val="24"/>
          <w:szCs w:val="24"/>
        </w:rPr>
        <w:t xml:space="preserve"> Sin información que revelar      </w:t>
      </w:r>
    </w:p>
    <w:p w14:paraId="61291BC6" w14:textId="56FEB6F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Tipo de cambio:</w:t>
      </w:r>
      <w:r w:rsidR="000D46BF" w:rsidRPr="00A21908">
        <w:rPr>
          <w:rFonts w:ascii="Arial" w:hAnsi="Arial" w:cs="Arial"/>
          <w:sz w:val="24"/>
          <w:szCs w:val="24"/>
        </w:rPr>
        <w:t xml:space="preserve"> Sin información que revelar</w:t>
      </w:r>
    </w:p>
    <w:p w14:paraId="2878D6F1" w14:textId="0651D49B"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 xml:space="preserve">e) </w:t>
      </w:r>
      <w:r w:rsidRPr="00A21908">
        <w:rPr>
          <w:rFonts w:ascii="Arial" w:hAnsi="Arial" w:cs="Arial"/>
          <w:sz w:val="24"/>
          <w:szCs w:val="24"/>
        </w:rPr>
        <w:t>Equivalente en moneda nacional:</w:t>
      </w:r>
      <w:r w:rsidR="000D46BF" w:rsidRPr="00A21908">
        <w:rPr>
          <w:rFonts w:ascii="Arial" w:hAnsi="Arial" w:cs="Arial"/>
          <w:sz w:val="24"/>
          <w:szCs w:val="24"/>
        </w:rPr>
        <w:t xml:space="preserve"> Sin información que revelar</w:t>
      </w:r>
    </w:p>
    <w:p w14:paraId="01728175"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Lo anterior por cada tipo de moneda extranjera que se encuentre en los rubros de activo y pasivo.</w:t>
      </w:r>
    </w:p>
    <w:p w14:paraId="20DD1BAE" w14:textId="4A4A65C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Adicionalmente</w:t>
      </w:r>
      <w:r w:rsidR="00D32331" w:rsidRPr="00A21908">
        <w:rPr>
          <w:rFonts w:ascii="Arial" w:hAnsi="Arial" w:cs="Arial"/>
          <w:sz w:val="24"/>
          <w:szCs w:val="24"/>
        </w:rPr>
        <w:t>,</w:t>
      </w:r>
      <w:r w:rsidRPr="00A21908">
        <w:rPr>
          <w:rFonts w:ascii="Arial" w:hAnsi="Arial" w:cs="Arial"/>
          <w:sz w:val="24"/>
          <w:szCs w:val="24"/>
        </w:rPr>
        <w:t xml:space="preserve"> se informará sobre los métodos de protección de riesgo por vari</w:t>
      </w:r>
      <w:r w:rsidR="00E00323" w:rsidRPr="00A21908">
        <w:rPr>
          <w:rFonts w:ascii="Arial" w:hAnsi="Arial" w:cs="Arial"/>
          <w:sz w:val="24"/>
          <w:szCs w:val="24"/>
        </w:rPr>
        <w:t>aciones en el tipo de cambio.</w:t>
      </w:r>
    </w:p>
    <w:p w14:paraId="6B0A688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095853FE" w14:textId="75928022" w:rsidR="007D1E76" w:rsidRPr="00A21908" w:rsidRDefault="0064059E" w:rsidP="00A21908">
      <w:pPr>
        <w:pStyle w:val="Ttulo2"/>
        <w:spacing w:line="240" w:lineRule="auto"/>
        <w:jc w:val="both"/>
        <w:rPr>
          <w:rFonts w:ascii="Arial" w:hAnsi="Arial" w:cs="Arial"/>
          <w:b/>
          <w:color w:val="auto"/>
          <w:sz w:val="24"/>
          <w:szCs w:val="24"/>
        </w:rPr>
      </w:pPr>
      <w:bookmarkStart w:id="6" w:name="_Toc161472872"/>
      <w:r w:rsidRPr="00A21908">
        <w:rPr>
          <w:rFonts w:ascii="Arial" w:hAnsi="Arial" w:cs="Arial"/>
          <w:b/>
          <w:color w:val="auto"/>
          <w:sz w:val="24"/>
          <w:szCs w:val="24"/>
        </w:rPr>
        <w:t>7</w:t>
      </w:r>
      <w:r w:rsidR="007D1E76" w:rsidRPr="00A21908">
        <w:rPr>
          <w:rFonts w:ascii="Arial" w:hAnsi="Arial" w:cs="Arial"/>
          <w:b/>
          <w:color w:val="auto"/>
          <w:sz w:val="24"/>
          <w:szCs w:val="24"/>
        </w:rPr>
        <w:t xml:space="preserve">. </w:t>
      </w:r>
      <w:r w:rsidR="00E00323" w:rsidRPr="00A21908">
        <w:rPr>
          <w:rFonts w:ascii="Arial" w:hAnsi="Arial" w:cs="Arial"/>
          <w:b/>
          <w:color w:val="auto"/>
          <w:sz w:val="24"/>
          <w:szCs w:val="24"/>
        </w:rPr>
        <w:t>Reporte Analítico del Activo:</w:t>
      </w:r>
      <w:bookmarkEnd w:id="6"/>
    </w:p>
    <w:p w14:paraId="7DC51E1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Debe mostrar la siguien</w:t>
      </w:r>
      <w:r w:rsidR="00E00323" w:rsidRPr="00A21908">
        <w:rPr>
          <w:rFonts w:ascii="Arial" w:hAnsi="Arial" w:cs="Arial"/>
          <w:sz w:val="24"/>
          <w:szCs w:val="24"/>
        </w:rPr>
        <w:t>te información:</w:t>
      </w:r>
    </w:p>
    <w:p w14:paraId="0E1FB99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721E8A1F" w14:textId="09BA8E0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w:t>
      </w:r>
      <w:r w:rsidR="00ED7AA0" w:rsidRPr="00A21908">
        <w:rPr>
          <w:rFonts w:ascii="Arial" w:hAnsi="Arial" w:cs="Arial"/>
          <w:sz w:val="24"/>
          <w:szCs w:val="24"/>
        </w:rPr>
        <w:t>Vida útil, porcentajes de depreciación y amortización utilizados en los diferentes tipos de activos, o el importe de las pérdidas por deterioro reconocidas</w:t>
      </w:r>
      <w:r w:rsidRPr="00A21908">
        <w:rPr>
          <w:rFonts w:ascii="Arial" w:hAnsi="Arial" w:cs="Arial"/>
          <w:sz w:val="24"/>
          <w:szCs w:val="24"/>
        </w:rPr>
        <w:t>:</w:t>
      </w:r>
    </w:p>
    <w:p w14:paraId="6ABCEDE7"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Muebles y enseres      10%</w:t>
      </w:r>
    </w:p>
    <w:p w14:paraId="6CFFA390"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Muebles excepto de Oficina y </w:t>
      </w:r>
      <w:proofErr w:type="gramStart"/>
      <w:r w:rsidRPr="00A21908">
        <w:rPr>
          <w:rFonts w:ascii="Arial" w:hAnsi="Arial" w:cs="Arial"/>
          <w:sz w:val="24"/>
          <w:szCs w:val="24"/>
        </w:rPr>
        <w:t>Estantería  10</w:t>
      </w:r>
      <w:proofErr w:type="gramEnd"/>
      <w:r w:rsidRPr="00A21908">
        <w:rPr>
          <w:rFonts w:ascii="Arial" w:hAnsi="Arial" w:cs="Arial"/>
          <w:sz w:val="24"/>
          <w:szCs w:val="24"/>
        </w:rPr>
        <w:t>%</w:t>
      </w:r>
    </w:p>
    <w:p w14:paraId="2632B3B1"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 de Cómputo      25%</w:t>
      </w:r>
    </w:p>
    <w:p w14:paraId="022441D4"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Otros Mobiliarios y Equipo de </w:t>
      </w:r>
      <w:proofErr w:type="gramStart"/>
      <w:r w:rsidRPr="00A21908">
        <w:rPr>
          <w:rFonts w:ascii="Arial" w:hAnsi="Arial" w:cs="Arial"/>
          <w:sz w:val="24"/>
          <w:szCs w:val="24"/>
        </w:rPr>
        <w:t>Administración  10</w:t>
      </w:r>
      <w:proofErr w:type="gramEnd"/>
      <w:r w:rsidRPr="00A21908">
        <w:rPr>
          <w:rFonts w:ascii="Arial" w:hAnsi="Arial" w:cs="Arial"/>
          <w:sz w:val="24"/>
          <w:szCs w:val="24"/>
        </w:rPr>
        <w:t>%</w:t>
      </w:r>
    </w:p>
    <w:p w14:paraId="43FE2228"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Cámaras fotográficas y Equipo de Video    10%</w:t>
      </w:r>
    </w:p>
    <w:p w14:paraId="07711E98"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Equipos y Aparatos Audiovisuales    10%</w:t>
      </w:r>
    </w:p>
    <w:p w14:paraId="19AF7155"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Otro Mobiliario y Equipo Educativo y </w:t>
      </w:r>
      <w:proofErr w:type="gramStart"/>
      <w:r w:rsidRPr="00A21908">
        <w:rPr>
          <w:rFonts w:ascii="Arial" w:hAnsi="Arial" w:cs="Arial"/>
          <w:sz w:val="24"/>
          <w:szCs w:val="24"/>
        </w:rPr>
        <w:t>Recreativo  10</w:t>
      </w:r>
      <w:proofErr w:type="gramEnd"/>
      <w:r w:rsidRPr="00A21908">
        <w:rPr>
          <w:rFonts w:ascii="Arial" w:hAnsi="Arial" w:cs="Arial"/>
          <w:sz w:val="24"/>
          <w:szCs w:val="24"/>
        </w:rPr>
        <w:t>%</w:t>
      </w:r>
    </w:p>
    <w:p w14:paraId="7A9B819F"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 e Instrumentos Médicos y de laboratorio   10%</w:t>
      </w:r>
    </w:p>
    <w:p w14:paraId="3AC8B65C"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Equipo de Transporte 25%</w:t>
      </w:r>
    </w:p>
    <w:p w14:paraId="4108BC2B"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Equipos de generación </w:t>
      </w:r>
      <w:proofErr w:type="gramStart"/>
      <w:r w:rsidRPr="00A21908">
        <w:rPr>
          <w:rFonts w:ascii="Arial" w:hAnsi="Arial" w:cs="Arial"/>
          <w:sz w:val="24"/>
          <w:szCs w:val="24"/>
        </w:rPr>
        <w:t>Eléctrica ,</w:t>
      </w:r>
      <w:proofErr w:type="gramEnd"/>
      <w:r w:rsidRPr="00A21908">
        <w:rPr>
          <w:rFonts w:ascii="Arial" w:hAnsi="Arial" w:cs="Arial"/>
          <w:sz w:val="24"/>
          <w:szCs w:val="24"/>
        </w:rPr>
        <w:t xml:space="preserve"> Aparatos y Accesorios 10%</w:t>
      </w:r>
    </w:p>
    <w:p w14:paraId="072781CF"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Herramientas, maquinaria, </w:t>
      </w:r>
      <w:proofErr w:type="gramStart"/>
      <w:r w:rsidRPr="00A21908">
        <w:rPr>
          <w:rFonts w:ascii="Arial" w:hAnsi="Arial" w:cs="Arial"/>
          <w:sz w:val="24"/>
          <w:szCs w:val="24"/>
        </w:rPr>
        <w:t>Herramientas  10</w:t>
      </w:r>
      <w:proofErr w:type="gramEnd"/>
      <w:r w:rsidRPr="00A21908">
        <w:rPr>
          <w:rFonts w:ascii="Arial" w:hAnsi="Arial" w:cs="Arial"/>
          <w:sz w:val="24"/>
          <w:szCs w:val="24"/>
        </w:rPr>
        <w:t>%</w:t>
      </w:r>
    </w:p>
    <w:p w14:paraId="11ABA0EB" w14:textId="77777777" w:rsidR="000D46BF" w:rsidRPr="00A21908" w:rsidRDefault="000D46BF"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Otros Equipos </w:t>
      </w:r>
    </w:p>
    <w:p w14:paraId="18A5CC0A" w14:textId="3A364C74" w:rsidR="007D1E76" w:rsidRPr="00A21908" w:rsidRDefault="007D1E76" w:rsidP="00A21908">
      <w:pPr>
        <w:tabs>
          <w:tab w:val="left" w:leader="underscore" w:pos="9639"/>
        </w:tabs>
        <w:spacing w:after="0" w:line="240" w:lineRule="auto"/>
        <w:jc w:val="both"/>
        <w:rPr>
          <w:rFonts w:ascii="Arial" w:hAnsi="Arial" w:cs="Arial"/>
          <w:sz w:val="24"/>
          <w:szCs w:val="24"/>
        </w:rPr>
      </w:pPr>
    </w:p>
    <w:p w14:paraId="7FD13FA2" w14:textId="17C97D96"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w:t>
      </w:r>
      <w:r w:rsidR="00AA2768" w:rsidRPr="00A21908">
        <w:rPr>
          <w:rFonts w:ascii="Arial" w:hAnsi="Arial" w:cs="Arial"/>
          <w:sz w:val="24"/>
          <w:szCs w:val="24"/>
        </w:rPr>
        <w:t>Cambios en el porcentaje de depreciación y amortización y en el valor de los activos ocasionado por deterioro</w:t>
      </w:r>
      <w:r w:rsidRPr="00A21908">
        <w:rPr>
          <w:rFonts w:ascii="Arial" w:hAnsi="Arial" w:cs="Arial"/>
          <w:sz w:val="24"/>
          <w:szCs w:val="24"/>
        </w:rPr>
        <w:t>:</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7793D355" w14:textId="643CD61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c)</w:t>
      </w:r>
      <w:r w:rsidRPr="00A21908">
        <w:rPr>
          <w:rFonts w:ascii="Arial" w:hAnsi="Arial" w:cs="Arial"/>
          <w:sz w:val="24"/>
          <w:szCs w:val="24"/>
        </w:rPr>
        <w:t xml:space="preserve"> Importe de los gastos capitalizados en el ejercicio, tanto financieros como de investigación y desarrollo:</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64BF173F" w14:textId="083F6669"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Rie</w:t>
      </w:r>
      <w:r w:rsidR="001973A2" w:rsidRPr="00A21908">
        <w:rPr>
          <w:rFonts w:ascii="Arial" w:hAnsi="Arial" w:cs="Arial"/>
          <w:sz w:val="24"/>
          <w:szCs w:val="24"/>
        </w:rPr>
        <w:t>s</w:t>
      </w:r>
      <w:r w:rsidRPr="00A21908">
        <w:rPr>
          <w:rFonts w:ascii="Arial" w:hAnsi="Arial" w:cs="Arial"/>
          <w:sz w:val="24"/>
          <w:szCs w:val="24"/>
        </w:rPr>
        <w:t>gos por tipo de cambio o tipo de interés de las inversiones financieras:</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114D8167" w14:textId="10BCFAC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 xml:space="preserve">e) </w:t>
      </w:r>
      <w:r w:rsidRPr="00A21908">
        <w:rPr>
          <w:rFonts w:ascii="Arial" w:hAnsi="Arial" w:cs="Arial"/>
          <w:sz w:val="24"/>
          <w:szCs w:val="24"/>
        </w:rPr>
        <w:t>Valor activado en el ejercicio de los bienes construidos por la entidad:</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6FD1B4E4" w14:textId="57602EE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f)</w:t>
      </w:r>
      <w:r w:rsidRPr="00A21908">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5B1593C0" w14:textId="646F823D"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g)</w:t>
      </w:r>
      <w:r w:rsidRPr="00A21908">
        <w:rPr>
          <w:rFonts w:ascii="Arial" w:hAnsi="Arial" w:cs="Arial"/>
          <w:sz w:val="24"/>
          <w:szCs w:val="24"/>
        </w:rPr>
        <w:t xml:space="preserve"> Desmantelamiento de Activos, procedimientos, implicaciones, efectos contables:</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46AC9102"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543D74F" w14:textId="664A3B5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lastRenderedPageBreak/>
        <w:t>h)</w:t>
      </w:r>
      <w:r w:rsidRPr="00A21908">
        <w:rPr>
          <w:rFonts w:ascii="Arial" w:hAnsi="Arial" w:cs="Arial"/>
          <w:sz w:val="24"/>
          <w:szCs w:val="24"/>
        </w:rPr>
        <w:t xml:space="preserve"> Administración de activos; planeación con el objetivo de que el ente los utilice de manera más efectiva: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34E04F66" w14:textId="68C73F53"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Adicionalmente, se deben incluir las explicaciones de las principales variaciones en el activo, en cua</w:t>
      </w:r>
      <w:r w:rsidR="005E231E" w:rsidRPr="00A21908">
        <w:rPr>
          <w:rFonts w:ascii="Arial" w:hAnsi="Arial" w:cs="Arial"/>
          <w:sz w:val="24"/>
          <w:szCs w:val="24"/>
        </w:rPr>
        <w:t>dros comparativos como sigue:</w:t>
      </w:r>
    </w:p>
    <w:p w14:paraId="1C52C975" w14:textId="1F1A7C31"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Inversiones en valores:</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7F294F69" w14:textId="6CC55D8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Patrimonio de Organismos </w:t>
      </w:r>
      <w:r w:rsidR="00B073DE" w:rsidRPr="00A21908">
        <w:rPr>
          <w:rFonts w:ascii="Arial" w:hAnsi="Arial" w:cs="Arial"/>
          <w:sz w:val="24"/>
          <w:szCs w:val="24"/>
        </w:rPr>
        <w:t>D</w:t>
      </w:r>
      <w:r w:rsidRPr="00A21908">
        <w:rPr>
          <w:rFonts w:ascii="Arial" w:hAnsi="Arial" w:cs="Arial"/>
          <w:sz w:val="24"/>
          <w:szCs w:val="24"/>
        </w:rPr>
        <w:t>escentralizados de Control Presupuestario Indirecto:</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0A3B41EB" w14:textId="45DC97F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c)</w:t>
      </w:r>
      <w:r w:rsidRPr="00A21908">
        <w:rPr>
          <w:rFonts w:ascii="Arial" w:hAnsi="Arial" w:cs="Arial"/>
          <w:sz w:val="24"/>
          <w:szCs w:val="24"/>
        </w:rPr>
        <w:t xml:space="preserve"> Inversiones en empresas de participación mayoritaria: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02D4B80A" w14:textId="2E7408C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d)</w:t>
      </w:r>
      <w:r w:rsidRPr="00A21908">
        <w:rPr>
          <w:rFonts w:ascii="Arial" w:hAnsi="Arial" w:cs="Arial"/>
          <w:sz w:val="24"/>
          <w:szCs w:val="24"/>
        </w:rPr>
        <w:t xml:space="preserve"> Inversiones en empresas de participación minoritaria: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05A46BBB" w14:textId="5598FA4D"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e)</w:t>
      </w:r>
      <w:r w:rsidRPr="00A21908">
        <w:rPr>
          <w:rFonts w:ascii="Arial" w:hAnsi="Arial" w:cs="Arial"/>
          <w:sz w:val="24"/>
          <w:szCs w:val="24"/>
        </w:rPr>
        <w:t xml:space="preserve"> Patrimonio de </w:t>
      </w:r>
      <w:r w:rsidR="006B1ADF" w:rsidRPr="00A21908">
        <w:rPr>
          <w:rFonts w:ascii="Arial" w:hAnsi="Arial" w:cs="Arial"/>
          <w:sz w:val="24"/>
          <w:szCs w:val="24"/>
        </w:rPr>
        <w:t>O</w:t>
      </w:r>
      <w:r w:rsidRPr="00A21908">
        <w:rPr>
          <w:rFonts w:ascii="Arial" w:hAnsi="Arial" w:cs="Arial"/>
          <w:sz w:val="24"/>
          <w:szCs w:val="24"/>
        </w:rPr>
        <w:t xml:space="preserve">rganismos </w:t>
      </w:r>
      <w:r w:rsidR="006B1ADF" w:rsidRPr="00A21908">
        <w:rPr>
          <w:rFonts w:ascii="Arial" w:hAnsi="Arial" w:cs="Arial"/>
          <w:sz w:val="24"/>
          <w:szCs w:val="24"/>
        </w:rPr>
        <w:t>D</w:t>
      </w:r>
      <w:r w:rsidRPr="00A21908">
        <w:rPr>
          <w:rFonts w:ascii="Arial" w:hAnsi="Arial" w:cs="Arial"/>
          <w:sz w:val="24"/>
          <w:szCs w:val="24"/>
        </w:rPr>
        <w:t xml:space="preserve">escentralizados de control </w:t>
      </w:r>
      <w:r w:rsidR="006B1ADF" w:rsidRPr="00A21908">
        <w:rPr>
          <w:rFonts w:ascii="Arial" w:hAnsi="Arial" w:cs="Arial"/>
          <w:sz w:val="24"/>
          <w:szCs w:val="24"/>
        </w:rPr>
        <w:t>P</w:t>
      </w:r>
      <w:r w:rsidRPr="00A21908">
        <w:rPr>
          <w:rFonts w:ascii="Arial" w:hAnsi="Arial" w:cs="Arial"/>
          <w:sz w:val="24"/>
          <w:szCs w:val="24"/>
        </w:rPr>
        <w:t xml:space="preserve">resupuestario </w:t>
      </w:r>
      <w:r w:rsidR="006B1ADF" w:rsidRPr="00A21908">
        <w:rPr>
          <w:rFonts w:ascii="Arial" w:hAnsi="Arial" w:cs="Arial"/>
          <w:sz w:val="24"/>
          <w:szCs w:val="24"/>
        </w:rPr>
        <w:t>D</w:t>
      </w:r>
      <w:r w:rsidRPr="00A21908">
        <w:rPr>
          <w:rFonts w:ascii="Arial" w:hAnsi="Arial" w:cs="Arial"/>
          <w:sz w:val="24"/>
          <w:szCs w:val="24"/>
        </w:rPr>
        <w:t>irecto, según corresponda:</w:t>
      </w:r>
      <w:r w:rsidR="00DC581B" w:rsidRPr="00DC581B">
        <w:rPr>
          <w:rFonts w:ascii="Arial" w:hAnsi="Arial" w:cs="Arial"/>
          <w:sz w:val="24"/>
          <w:szCs w:val="24"/>
        </w:rPr>
        <w:t xml:space="preserve"> </w:t>
      </w:r>
      <w:r w:rsidR="00DC581B" w:rsidRPr="00A21908">
        <w:rPr>
          <w:rFonts w:ascii="Arial" w:hAnsi="Arial" w:cs="Arial"/>
          <w:sz w:val="24"/>
          <w:szCs w:val="24"/>
        </w:rPr>
        <w:t>Sin información que revelar</w:t>
      </w:r>
    </w:p>
    <w:p w14:paraId="2B6EDA9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D957F4B" w14:textId="6AD73354" w:rsidR="007D1E76" w:rsidRPr="00A21908" w:rsidRDefault="002722DD" w:rsidP="00A21908">
      <w:pPr>
        <w:pStyle w:val="Ttulo2"/>
        <w:spacing w:line="240" w:lineRule="auto"/>
        <w:jc w:val="both"/>
        <w:rPr>
          <w:rFonts w:ascii="Arial" w:hAnsi="Arial" w:cs="Arial"/>
          <w:b/>
          <w:color w:val="auto"/>
          <w:sz w:val="24"/>
          <w:szCs w:val="24"/>
        </w:rPr>
      </w:pPr>
      <w:bookmarkStart w:id="7" w:name="_Toc161472873"/>
      <w:r w:rsidRPr="00A21908">
        <w:rPr>
          <w:rFonts w:ascii="Arial" w:hAnsi="Arial" w:cs="Arial"/>
          <w:b/>
          <w:color w:val="auto"/>
          <w:sz w:val="24"/>
          <w:szCs w:val="24"/>
        </w:rPr>
        <w:t>8</w:t>
      </w:r>
      <w:r w:rsidR="007D1E76" w:rsidRPr="00A21908">
        <w:rPr>
          <w:rFonts w:ascii="Arial" w:hAnsi="Arial" w:cs="Arial"/>
          <w:b/>
          <w:color w:val="auto"/>
          <w:sz w:val="24"/>
          <w:szCs w:val="24"/>
        </w:rPr>
        <w:t>. Fidei</w:t>
      </w:r>
      <w:r w:rsidR="005E231E" w:rsidRPr="00A21908">
        <w:rPr>
          <w:rFonts w:ascii="Arial" w:hAnsi="Arial" w:cs="Arial"/>
          <w:b/>
          <w:color w:val="auto"/>
          <w:sz w:val="24"/>
          <w:szCs w:val="24"/>
        </w:rPr>
        <w:t>comisos, Mandatos y Análogos:</w:t>
      </w:r>
      <w:bookmarkEnd w:id="7"/>
    </w:p>
    <w:p w14:paraId="1816E54E" w14:textId="77777777" w:rsidR="00DC581B" w:rsidRDefault="00DC581B" w:rsidP="00A21908">
      <w:pPr>
        <w:tabs>
          <w:tab w:val="left" w:leader="underscore" w:pos="9639"/>
        </w:tabs>
        <w:spacing w:after="0" w:line="240" w:lineRule="auto"/>
        <w:jc w:val="both"/>
        <w:rPr>
          <w:rFonts w:ascii="Arial" w:hAnsi="Arial" w:cs="Arial"/>
          <w:sz w:val="24"/>
          <w:szCs w:val="24"/>
        </w:rPr>
      </w:pPr>
    </w:p>
    <w:p w14:paraId="6E55E712" w14:textId="3ED54DC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deberá informar:</w:t>
      </w:r>
    </w:p>
    <w:p w14:paraId="708E87EF"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701D955" w14:textId="4CCD96B6"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Por ramo administrativo que los reporta:</w:t>
      </w:r>
      <w:r w:rsidR="000810FB" w:rsidRPr="00A21908">
        <w:rPr>
          <w:rFonts w:ascii="Arial" w:hAnsi="Arial" w:cs="Arial"/>
          <w:sz w:val="24"/>
          <w:szCs w:val="24"/>
        </w:rPr>
        <w:t xml:space="preserve"> Sin información que revelar</w:t>
      </w:r>
    </w:p>
    <w:p w14:paraId="48941FAB" w14:textId="7BE3AB28" w:rsidR="000810FB"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Enlistar los de mayor monto de disponibilidad, relacionando aquéllos que conforman el 80% de las disponibilidades:</w:t>
      </w:r>
      <w:r w:rsidR="000810FB" w:rsidRPr="00A21908">
        <w:rPr>
          <w:rFonts w:ascii="Arial" w:hAnsi="Arial" w:cs="Arial"/>
          <w:sz w:val="24"/>
          <w:szCs w:val="24"/>
        </w:rPr>
        <w:t xml:space="preserve"> Esta nota no le aplica al ente público</w:t>
      </w:r>
    </w:p>
    <w:p w14:paraId="3139B8D6" w14:textId="77777777" w:rsidR="00DC581B" w:rsidRPr="00A21908" w:rsidRDefault="00DC581B" w:rsidP="00A21908">
      <w:pPr>
        <w:tabs>
          <w:tab w:val="left" w:leader="underscore" w:pos="9639"/>
        </w:tabs>
        <w:spacing w:after="0" w:line="240" w:lineRule="auto"/>
        <w:jc w:val="both"/>
        <w:rPr>
          <w:rFonts w:ascii="Arial" w:hAnsi="Arial" w:cs="Arial"/>
          <w:sz w:val="24"/>
          <w:szCs w:val="24"/>
        </w:rPr>
      </w:pPr>
    </w:p>
    <w:p w14:paraId="2F60B1C6" w14:textId="47BAD216" w:rsidR="007D1E76" w:rsidRPr="00A21908" w:rsidRDefault="002722DD" w:rsidP="00A21908">
      <w:pPr>
        <w:pStyle w:val="Ttulo2"/>
        <w:spacing w:line="240" w:lineRule="auto"/>
        <w:jc w:val="both"/>
        <w:rPr>
          <w:rFonts w:ascii="Arial" w:hAnsi="Arial" w:cs="Arial"/>
          <w:b/>
          <w:color w:val="auto"/>
          <w:sz w:val="24"/>
          <w:szCs w:val="24"/>
        </w:rPr>
      </w:pPr>
      <w:bookmarkStart w:id="8" w:name="_Toc161472874"/>
      <w:r w:rsidRPr="00A21908">
        <w:rPr>
          <w:rFonts w:ascii="Arial" w:hAnsi="Arial" w:cs="Arial"/>
          <w:b/>
          <w:color w:val="auto"/>
          <w:sz w:val="24"/>
          <w:szCs w:val="24"/>
        </w:rPr>
        <w:t>9</w:t>
      </w:r>
      <w:r w:rsidR="007D1E76" w:rsidRPr="00A21908">
        <w:rPr>
          <w:rFonts w:ascii="Arial" w:hAnsi="Arial" w:cs="Arial"/>
          <w:b/>
          <w:color w:val="auto"/>
          <w:sz w:val="24"/>
          <w:szCs w:val="24"/>
        </w:rPr>
        <w:t>. Reporte de la Recaudación:</w:t>
      </w:r>
      <w:bookmarkEnd w:id="8"/>
    </w:p>
    <w:p w14:paraId="2B90D2EC"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DF860FA" w14:textId="5EE3B154"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Análisis del comportamiento de la recaudación correspondiente al ente público o cualquier tipo de ingreso, de forma separada los ingresos locales de los federales:</w:t>
      </w:r>
    </w:p>
    <w:p w14:paraId="4B4C3062" w14:textId="77777777" w:rsidR="000810FB"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30E49847" w14:textId="77777777" w:rsidR="00DC581B" w:rsidRPr="00A21908" w:rsidRDefault="00DC581B" w:rsidP="00A21908">
      <w:pPr>
        <w:tabs>
          <w:tab w:val="left" w:leader="underscore" w:pos="9639"/>
        </w:tabs>
        <w:spacing w:after="0" w:line="240" w:lineRule="auto"/>
        <w:jc w:val="both"/>
        <w:rPr>
          <w:rFonts w:ascii="Arial" w:hAnsi="Arial" w:cs="Arial"/>
          <w:sz w:val="24"/>
          <w:szCs w:val="24"/>
        </w:rPr>
      </w:pPr>
    </w:p>
    <w:p w14:paraId="36C23337" w14:textId="279E742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Proyección de la recaudación e ingresos en el mediano plazo:</w:t>
      </w:r>
      <w:r w:rsidR="000810FB" w:rsidRPr="00A21908">
        <w:rPr>
          <w:rFonts w:ascii="Arial" w:hAnsi="Arial" w:cs="Arial"/>
          <w:sz w:val="24"/>
          <w:szCs w:val="24"/>
        </w:rPr>
        <w:t xml:space="preserve"> sin información que revelar</w:t>
      </w:r>
    </w:p>
    <w:p w14:paraId="26FDB1A9" w14:textId="77777777" w:rsidR="00231FBE" w:rsidRPr="00A21908" w:rsidRDefault="00231FBE" w:rsidP="00A21908">
      <w:pPr>
        <w:tabs>
          <w:tab w:val="left" w:leader="underscore" w:pos="9639"/>
        </w:tabs>
        <w:spacing w:after="0" w:line="240" w:lineRule="auto"/>
        <w:jc w:val="both"/>
        <w:rPr>
          <w:rFonts w:ascii="Arial" w:hAnsi="Arial" w:cs="Arial"/>
          <w:sz w:val="24"/>
          <w:szCs w:val="24"/>
        </w:rPr>
      </w:pPr>
    </w:p>
    <w:p w14:paraId="2D68C3FC" w14:textId="7BAEB103" w:rsidR="007D1E76" w:rsidRPr="00A21908" w:rsidRDefault="007D1E76" w:rsidP="00A21908">
      <w:pPr>
        <w:pStyle w:val="Ttulo2"/>
        <w:spacing w:line="240" w:lineRule="auto"/>
        <w:jc w:val="both"/>
        <w:rPr>
          <w:rFonts w:ascii="Arial" w:hAnsi="Arial" w:cs="Arial"/>
          <w:b/>
          <w:color w:val="auto"/>
          <w:sz w:val="24"/>
          <w:szCs w:val="24"/>
        </w:rPr>
      </w:pPr>
      <w:bookmarkStart w:id="9" w:name="_Toc161472875"/>
      <w:r w:rsidRPr="00A21908">
        <w:rPr>
          <w:rFonts w:ascii="Arial" w:hAnsi="Arial" w:cs="Arial"/>
          <w:b/>
          <w:color w:val="auto"/>
          <w:sz w:val="24"/>
          <w:szCs w:val="24"/>
        </w:rPr>
        <w:t>1</w:t>
      </w:r>
      <w:r w:rsidR="00106EE9" w:rsidRPr="00A21908">
        <w:rPr>
          <w:rFonts w:ascii="Arial" w:hAnsi="Arial" w:cs="Arial"/>
          <w:b/>
          <w:color w:val="auto"/>
          <w:sz w:val="24"/>
          <w:szCs w:val="24"/>
        </w:rPr>
        <w:t>0</w:t>
      </w:r>
      <w:r w:rsidRPr="00A21908">
        <w:rPr>
          <w:rFonts w:ascii="Arial" w:hAnsi="Arial" w:cs="Arial"/>
          <w:b/>
          <w:color w:val="auto"/>
          <w:sz w:val="24"/>
          <w:szCs w:val="24"/>
        </w:rPr>
        <w:t>. Información sobre la Deuda y el R</w:t>
      </w:r>
      <w:r w:rsidR="005E231E" w:rsidRPr="00A21908">
        <w:rPr>
          <w:rFonts w:ascii="Arial" w:hAnsi="Arial" w:cs="Arial"/>
          <w:b/>
          <w:color w:val="auto"/>
          <w:sz w:val="24"/>
          <w:szCs w:val="24"/>
        </w:rPr>
        <w:t>eporte Analítico de la Deuda:</w:t>
      </w:r>
      <w:bookmarkEnd w:id="9"/>
    </w:p>
    <w:p w14:paraId="2733703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738E3D94" w14:textId="32DD468F" w:rsidR="000810FB"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Utilizar al menos los siguientes indicadores: deuda respecto al PIB y deuda respecto a la recaudación tomando, como mínimo, un período igual o menor a 5 años.</w:t>
      </w:r>
      <w:r w:rsidR="000810FB" w:rsidRPr="00A21908">
        <w:rPr>
          <w:rFonts w:ascii="Arial" w:hAnsi="Arial" w:cs="Arial"/>
          <w:sz w:val="24"/>
          <w:szCs w:val="24"/>
        </w:rPr>
        <w:t xml:space="preserve"> Esta nota no le aplica al ente público</w:t>
      </w:r>
    </w:p>
    <w:p w14:paraId="3F9DDBBA"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26034E41"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Información de manera agrupada por tipo de valor gubernamental o instrumento financiero en la que se considere</w:t>
      </w:r>
      <w:r w:rsidR="001973A2" w:rsidRPr="00A21908">
        <w:rPr>
          <w:rFonts w:ascii="Arial" w:hAnsi="Arial" w:cs="Arial"/>
          <w:sz w:val="24"/>
          <w:szCs w:val="24"/>
        </w:rPr>
        <w:t>n</w:t>
      </w:r>
      <w:r w:rsidRPr="00A21908">
        <w:rPr>
          <w:rFonts w:ascii="Arial" w:hAnsi="Arial" w:cs="Arial"/>
          <w:sz w:val="24"/>
          <w:szCs w:val="24"/>
        </w:rPr>
        <w:t xml:space="preserve"> intereses, comisiones, tasa, perfil de vencimiento y otros gastos de la deuda.</w:t>
      </w:r>
    </w:p>
    <w:p w14:paraId="67DDEBBA" w14:textId="00AEA81A"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 Se </w:t>
      </w:r>
      <w:r w:rsidR="000C3365" w:rsidRPr="00A21908">
        <w:rPr>
          <w:rFonts w:ascii="Arial" w:hAnsi="Arial" w:cs="Arial"/>
          <w:sz w:val="24"/>
          <w:szCs w:val="24"/>
        </w:rPr>
        <w:t>anexará</w:t>
      </w:r>
      <w:r w:rsidRPr="00A21908">
        <w:rPr>
          <w:rFonts w:ascii="Arial" w:hAnsi="Arial" w:cs="Arial"/>
          <w:sz w:val="24"/>
          <w:szCs w:val="24"/>
        </w:rPr>
        <w:t xml:space="preserve"> la informació</w:t>
      </w:r>
      <w:r w:rsidR="005E231E" w:rsidRPr="00A21908">
        <w:rPr>
          <w:rFonts w:ascii="Arial" w:hAnsi="Arial" w:cs="Arial"/>
          <w:sz w:val="24"/>
          <w:szCs w:val="24"/>
        </w:rPr>
        <w:t>n en las notas de desglose.</w:t>
      </w:r>
    </w:p>
    <w:p w14:paraId="47A92FC9" w14:textId="6BF6D90A" w:rsidR="007D1E76"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409B1D78"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9C64A34" w14:textId="7E11CC12" w:rsidR="007D1E76" w:rsidRPr="00A21908" w:rsidRDefault="007D1E76" w:rsidP="00A21908">
      <w:pPr>
        <w:pStyle w:val="Ttulo2"/>
        <w:spacing w:line="240" w:lineRule="auto"/>
        <w:jc w:val="both"/>
        <w:rPr>
          <w:rFonts w:ascii="Arial" w:hAnsi="Arial" w:cs="Arial"/>
          <w:b/>
          <w:color w:val="auto"/>
          <w:sz w:val="24"/>
          <w:szCs w:val="24"/>
        </w:rPr>
      </w:pPr>
      <w:bookmarkStart w:id="10" w:name="_Toc161472876"/>
      <w:r w:rsidRPr="00A21908">
        <w:rPr>
          <w:rFonts w:ascii="Arial" w:hAnsi="Arial" w:cs="Arial"/>
          <w:b/>
          <w:color w:val="auto"/>
          <w:sz w:val="24"/>
          <w:szCs w:val="24"/>
        </w:rPr>
        <w:t>1</w:t>
      </w:r>
      <w:r w:rsidR="005F2900" w:rsidRPr="00A21908">
        <w:rPr>
          <w:rFonts w:ascii="Arial" w:hAnsi="Arial" w:cs="Arial"/>
          <w:b/>
          <w:color w:val="auto"/>
          <w:sz w:val="24"/>
          <w:szCs w:val="24"/>
        </w:rPr>
        <w:t>1</w:t>
      </w:r>
      <w:r w:rsidRPr="00A21908">
        <w:rPr>
          <w:rFonts w:ascii="Arial" w:hAnsi="Arial" w:cs="Arial"/>
          <w:b/>
          <w:color w:val="auto"/>
          <w:sz w:val="24"/>
          <w:szCs w:val="24"/>
        </w:rPr>
        <w:t>.</w:t>
      </w:r>
      <w:r w:rsidR="005E231E" w:rsidRPr="00A21908">
        <w:rPr>
          <w:rFonts w:ascii="Arial" w:hAnsi="Arial" w:cs="Arial"/>
          <w:b/>
          <w:color w:val="auto"/>
          <w:sz w:val="24"/>
          <w:szCs w:val="24"/>
        </w:rPr>
        <w:t xml:space="preserve"> Calificaciones otorgadas:</w:t>
      </w:r>
      <w:bookmarkEnd w:id="10"/>
    </w:p>
    <w:p w14:paraId="67197CE9"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7D9F68C" w14:textId="37FEC40F"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Informar, tanto del ente público como cualquier transacción realizada, que haya sido sujeta a una calificación crediticia:</w:t>
      </w:r>
      <w:r w:rsidR="000810FB" w:rsidRPr="00A21908">
        <w:rPr>
          <w:rFonts w:ascii="Arial" w:hAnsi="Arial" w:cs="Arial"/>
          <w:sz w:val="24"/>
          <w:szCs w:val="24"/>
        </w:rPr>
        <w:t xml:space="preserve"> Sin información que revelar</w:t>
      </w:r>
    </w:p>
    <w:p w14:paraId="69F25506"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0B4C763" w14:textId="7FFDB478" w:rsidR="007D1E76" w:rsidRPr="00A21908" w:rsidRDefault="007D1E76" w:rsidP="00A21908">
      <w:pPr>
        <w:pStyle w:val="Ttulo2"/>
        <w:spacing w:line="240" w:lineRule="auto"/>
        <w:jc w:val="both"/>
        <w:rPr>
          <w:rFonts w:ascii="Arial" w:hAnsi="Arial" w:cs="Arial"/>
          <w:b/>
          <w:color w:val="auto"/>
          <w:sz w:val="24"/>
          <w:szCs w:val="24"/>
        </w:rPr>
      </w:pPr>
      <w:bookmarkStart w:id="11" w:name="_Toc161472877"/>
      <w:r w:rsidRPr="00A21908">
        <w:rPr>
          <w:rFonts w:ascii="Arial" w:hAnsi="Arial" w:cs="Arial"/>
          <w:b/>
          <w:color w:val="auto"/>
          <w:sz w:val="24"/>
          <w:szCs w:val="24"/>
        </w:rPr>
        <w:lastRenderedPageBreak/>
        <w:t>1</w:t>
      </w:r>
      <w:r w:rsidR="00F6759B" w:rsidRPr="00A21908">
        <w:rPr>
          <w:rFonts w:ascii="Arial" w:hAnsi="Arial" w:cs="Arial"/>
          <w:b/>
          <w:color w:val="auto"/>
          <w:sz w:val="24"/>
          <w:szCs w:val="24"/>
        </w:rPr>
        <w:t>2</w:t>
      </w:r>
      <w:r w:rsidRPr="00A21908">
        <w:rPr>
          <w:rFonts w:ascii="Arial" w:hAnsi="Arial" w:cs="Arial"/>
          <w:b/>
          <w:color w:val="auto"/>
          <w:sz w:val="24"/>
          <w:szCs w:val="24"/>
        </w:rPr>
        <w:t>. Proceso de Mejora:</w:t>
      </w:r>
      <w:bookmarkEnd w:id="11"/>
    </w:p>
    <w:p w14:paraId="0251CC4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171672D2"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informará de:</w:t>
      </w:r>
    </w:p>
    <w:p w14:paraId="533FB084"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4D639AB5" w14:textId="574383F0"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a)</w:t>
      </w:r>
      <w:r w:rsidRPr="00A21908">
        <w:rPr>
          <w:rFonts w:ascii="Arial" w:hAnsi="Arial" w:cs="Arial"/>
          <w:sz w:val="24"/>
          <w:szCs w:val="24"/>
        </w:rPr>
        <w:t xml:space="preserve"> Principales Políticas de control interno:</w:t>
      </w:r>
    </w:p>
    <w:p w14:paraId="5A6099B4" w14:textId="49B7EFCF" w:rsidR="000810FB"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Para fortalecer el control interno se emiten los Lineamientos Generales de </w:t>
      </w:r>
      <w:r w:rsidR="00DC581B" w:rsidRPr="00A21908">
        <w:rPr>
          <w:rFonts w:ascii="Arial" w:hAnsi="Arial" w:cs="Arial"/>
          <w:sz w:val="24"/>
          <w:szCs w:val="24"/>
        </w:rPr>
        <w:t>Racionalidad,</w:t>
      </w:r>
      <w:r w:rsidRPr="00A21908">
        <w:rPr>
          <w:rFonts w:ascii="Arial" w:hAnsi="Arial" w:cs="Arial"/>
          <w:sz w:val="24"/>
          <w:szCs w:val="24"/>
        </w:rPr>
        <w:t xml:space="preserve"> Austeridad y Disciplina Presupuestal del Organismo Descentralizado Sistema para el Desarrollo Integral de la Familia del Municipio de Apaseo el Grande, Guanajuato, para el Ejercicio Fiscal 202</w:t>
      </w:r>
      <w:r w:rsidR="00DC581B">
        <w:rPr>
          <w:rFonts w:ascii="Arial" w:hAnsi="Arial" w:cs="Arial"/>
          <w:sz w:val="24"/>
          <w:szCs w:val="24"/>
        </w:rPr>
        <w:t>5</w:t>
      </w:r>
      <w:r w:rsidRPr="00A21908">
        <w:rPr>
          <w:rFonts w:ascii="Arial" w:hAnsi="Arial" w:cs="Arial"/>
          <w:sz w:val="24"/>
          <w:szCs w:val="24"/>
        </w:rPr>
        <w:t xml:space="preserve"> apegándose a los Criterios del Municipio.</w:t>
      </w:r>
    </w:p>
    <w:p w14:paraId="46F57052" w14:textId="77777777" w:rsidR="000810FB" w:rsidRPr="00A21908" w:rsidRDefault="000810FB" w:rsidP="00A21908">
      <w:pPr>
        <w:tabs>
          <w:tab w:val="left" w:leader="underscore" w:pos="9639"/>
        </w:tabs>
        <w:spacing w:after="0" w:line="240" w:lineRule="auto"/>
        <w:jc w:val="both"/>
        <w:rPr>
          <w:rFonts w:ascii="Arial" w:hAnsi="Arial" w:cs="Arial"/>
          <w:sz w:val="24"/>
          <w:szCs w:val="24"/>
        </w:rPr>
      </w:pPr>
    </w:p>
    <w:p w14:paraId="5F7230A6" w14:textId="77777777" w:rsidR="000810FB"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b)</w:t>
      </w:r>
      <w:r w:rsidRPr="00A21908">
        <w:rPr>
          <w:rFonts w:ascii="Arial" w:hAnsi="Arial" w:cs="Arial"/>
          <w:sz w:val="24"/>
          <w:szCs w:val="24"/>
        </w:rPr>
        <w:t xml:space="preserve"> Medidas de desempeño financiero, metas y alcance:</w:t>
      </w:r>
    </w:p>
    <w:p w14:paraId="79596289" w14:textId="77777777" w:rsidR="000810FB"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da seguimiento mensual al PBR por parte de la Dirección de Desarrollo Institucional en conjunto con la Dirección Administrativa</w:t>
      </w:r>
    </w:p>
    <w:p w14:paraId="78B7152B" w14:textId="77777777" w:rsidR="00DC581B" w:rsidRPr="00A21908" w:rsidRDefault="00DC581B" w:rsidP="00A21908">
      <w:pPr>
        <w:tabs>
          <w:tab w:val="left" w:leader="underscore" w:pos="9639"/>
        </w:tabs>
        <w:spacing w:after="0" w:line="240" w:lineRule="auto"/>
        <w:jc w:val="both"/>
        <w:rPr>
          <w:rFonts w:ascii="Arial" w:hAnsi="Arial" w:cs="Arial"/>
          <w:sz w:val="24"/>
          <w:szCs w:val="24"/>
        </w:rPr>
      </w:pPr>
    </w:p>
    <w:p w14:paraId="3D010C2A" w14:textId="279F5D07" w:rsidR="007D1E76" w:rsidRPr="00A21908" w:rsidRDefault="007D1E76" w:rsidP="00A21908">
      <w:pPr>
        <w:pStyle w:val="Ttulo2"/>
        <w:spacing w:line="240" w:lineRule="auto"/>
        <w:jc w:val="both"/>
        <w:rPr>
          <w:rFonts w:ascii="Arial" w:hAnsi="Arial" w:cs="Arial"/>
          <w:b/>
          <w:color w:val="auto"/>
          <w:sz w:val="24"/>
          <w:szCs w:val="24"/>
        </w:rPr>
      </w:pPr>
      <w:bookmarkStart w:id="12" w:name="_Toc161472878"/>
      <w:r w:rsidRPr="00A21908">
        <w:rPr>
          <w:rFonts w:ascii="Arial" w:hAnsi="Arial" w:cs="Arial"/>
          <w:b/>
          <w:color w:val="auto"/>
          <w:sz w:val="24"/>
          <w:szCs w:val="24"/>
        </w:rPr>
        <w:t>1</w:t>
      </w:r>
      <w:r w:rsidR="00F6759B" w:rsidRPr="00A21908">
        <w:rPr>
          <w:rFonts w:ascii="Arial" w:hAnsi="Arial" w:cs="Arial"/>
          <w:b/>
          <w:color w:val="auto"/>
          <w:sz w:val="24"/>
          <w:szCs w:val="24"/>
        </w:rPr>
        <w:t>3</w:t>
      </w:r>
      <w:r w:rsidR="005E231E" w:rsidRPr="00A21908">
        <w:rPr>
          <w:rFonts w:ascii="Arial" w:hAnsi="Arial" w:cs="Arial"/>
          <w:b/>
          <w:color w:val="auto"/>
          <w:sz w:val="24"/>
          <w:szCs w:val="24"/>
        </w:rPr>
        <w:t>. Información por Segmentos:</w:t>
      </w:r>
      <w:bookmarkEnd w:id="12"/>
    </w:p>
    <w:p w14:paraId="6C3C6A04"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4BC1596" w14:textId="46D52ADD" w:rsidR="007D1E76" w:rsidRPr="00A21908" w:rsidRDefault="00806269"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21908">
        <w:rPr>
          <w:rFonts w:ascii="Arial" w:hAnsi="Arial" w:cs="Arial"/>
          <w:sz w:val="24"/>
          <w:szCs w:val="24"/>
        </w:rPr>
        <w:t>.</w:t>
      </w:r>
    </w:p>
    <w:p w14:paraId="54078A6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Consecuentemente, esta información contribuye al análisis más preciso de la situación financiera, grados y fuentes de riesgo y crec</w:t>
      </w:r>
      <w:r w:rsidR="005E231E" w:rsidRPr="00A21908">
        <w:rPr>
          <w:rFonts w:ascii="Arial" w:hAnsi="Arial" w:cs="Arial"/>
          <w:sz w:val="24"/>
          <w:szCs w:val="24"/>
        </w:rPr>
        <w:t>imiento potencial de negocio.</w:t>
      </w:r>
    </w:p>
    <w:p w14:paraId="4054793D" w14:textId="6085A1D5" w:rsidR="007D1E76"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03BBF660"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CE772DA" w14:textId="7AAD6A4E" w:rsidR="007D1E76" w:rsidRPr="00A21908" w:rsidRDefault="007D1E76" w:rsidP="00A21908">
      <w:pPr>
        <w:pStyle w:val="Ttulo2"/>
        <w:spacing w:line="240" w:lineRule="auto"/>
        <w:jc w:val="both"/>
        <w:rPr>
          <w:rFonts w:ascii="Arial" w:hAnsi="Arial" w:cs="Arial"/>
          <w:b/>
          <w:color w:val="auto"/>
          <w:sz w:val="24"/>
          <w:szCs w:val="24"/>
        </w:rPr>
      </w:pPr>
      <w:bookmarkStart w:id="13" w:name="_Toc161472879"/>
      <w:r w:rsidRPr="00A21908">
        <w:rPr>
          <w:rFonts w:ascii="Arial" w:hAnsi="Arial" w:cs="Arial"/>
          <w:b/>
          <w:color w:val="auto"/>
          <w:sz w:val="24"/>
          <w:szCs w:val="24"/>
        </w:rPr>
        <w:t>1</w:t>
      </w:r>
      <w:r w:rsidR="004A1077" w:rsidRPr="00A21908">
        <w:rPr>
          <w:rFonts w:ascii="Arial" w:hAnsi="Arial" w:cs="Arial"/>
          <w:b/>
          <w:color w:val="auto"/>
          <w:sz w:val="24"/>
          <w:szCs w:val="24"/>
        </w:rPr>
        <w:t>4</w:t>
      </w:r>
      <w:r w:rsidRPr="00A21908">
        <w:rPr>
          <w:rFonts w:ascii="Arial" w:hAnsi="Arial" w:cs="Arial"/>
          <w:b/>
          <w:color w:val="auto"/>
          <w:sz w:val="24"/>
          <w:szCs w:val="24"/>
        </w:rPr>
        <w:t>. E</w:t>
      </w:r>
      <w:r w:rsidR="005E231E" w:rsidRPr="00A21908">
        <w:rPr>
          <w:rFonts w:ascii="Arial" w:hAnsi="Arial" w:cs="Arial"/>
          <w:b/>
          <w:color w:val="auto"/>
          <w:sz w:val="24"/>
          <w:szCs w:val="24"/>
        </w:rPr>
        <w:t>ventos Posteriores al Cierre:</w:t>
      </w:r>
      <w:bookmarkEnd w:id="13"/>
    </w:p>
    <w:p w14:paraId="362DF4F4"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6268D065" w14:textId="07387ABC" w:rsidR="001C34BC"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El ente público informará el efecto en sus estados financieros de aquellos hechos ocurridos en el período posterior al que informa, que proporcionan mayor evidencia sobre eventos que le afectan económicamente y que no se cono</w:t>
      </w:r>
      <w:r w:rsidR="005E231E" w:rsidRPr="00A21908">
        <w:rPr>
          <w:rFonts w:ascii="Arial" w:hAnsi="Arial" w:cs="Arial"/>
          <w:sz w:val="24"/>
          <w:szCs w:val="24"/>
        </w:rPr>
        <w:t>cían a la fecha de cierre.</w:t>
      </w:r>
      <w:r w:rsidR="005E231E" w:rsidRPr="00A21908">
        <w:rPr>
          <w:rFonts w:ascii="Arial" w:hAnsi="Arial" w:cs="Arial"/>
          <w:sz w:val="24"/>
          <w:szCs w:val="24"/>
        </w:rPr>
        <w:cr/>
      </w:r>
      <w:r w:rsidR="000810FB" w:rsidRPr="00A21908">
        <w:rPr>
          <w:rFonts w:ascii="Arial" w:hAnsi="Arial" w:cs="Arial"/>
          <w:sz w:val="24"/>
          <w:szCs w:val="24"/>
        </w:rPr>
        <w:t>Sin información que revelar</w:t>
      </w:r>
    </w:p>
    <w:p w14:paraId="55D08D4D"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3CC9AECC" w14:textId="4681A2A9" w:rsidR="007D1E76" w:rsidRPr="00A21908" w:rsidRDefault="005E231E" w:rsidP="00A21908">
      <w:pPr>
        <w:pStyle w:val="Ttulo2"/>
        <w:spacing w:line="240" w:lineRule="auto"/>
        <w:jc w:val="both"/>
        <w:rPr>
          <w:rFonts w:ascii="Arial" w:hAnsi="Arial" w:cs="Arial"/>
          <w:b/>
          <w:color w:val="auto"/>
          <w:sz w:val="24"/>
          <w:szCs w:val="24"/>
        </w:rPr>
      </w:pPr>
      <w:bookmarkStart w:id="14" w:name="_Toc161472880"/>
      <w:r w:rsidRPr="00A21908">
        <w:rPr>
          <w:rFonts w:ascii="Arial" w:hAnsi="Arial" w:cs="Arial"/>
          <w:b/>
          <w:color w:val="auto"/>
          <w:sz w:val="24"/>
          <w:szCs w:val="24"/>
        </w:rPr>
        <w:t>1</w:t>
      </w:r>
      <w:r w:rsidR="001C34BC" w:rsidRPr="00A21908">
        <w:rPr>
          <w:rFonts w:ascii="Arial" w:hAnsi="Arial" w:cs="Arial"/>
          <w:b/>
          <w:color w:val="auto"/>
          <w:sz w:val="24"/>
          <w:szCs w:val="24"/>
        </w:rPr>
        <w:t>5</w:t>
      </w:r>
      <w:r w:rsidRPr="00A21908">
        <w:rPr>
          <w:rFonts w:ascii="Arial" w:hAnsi="Arial" w:cs="Arial"/>
          <w:b/>
          <w:color w:val="auto"/>
          <w:sz w:val="24"/>
          <w:szCs w:val="24"/>
        </w:rPr>
        <w:t>. Partes Relacionadas:</w:t>
      </w:r>
      <w:bookmarkEnd w:id="14"/>
    </w:p>
    <w:p w14:paraId="20438A33"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A1981F2" w14:textId="065262D2" w:rsidR="007D1E76" w:rsidRPr="00A21908" w:rsidRDefault="007D1E76"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Se debe establecer por escrito que no existen partes relacionadas que pudieran ejercer influencia significativa sobre la toma de decisiones financieras y operativas:</w:t>
      </w:r>
    </w:p>
    <w:p w14:paraId="21A5C997" w14:textId="16695707" w:rsidR="000810FB" w:rsidRPr="00A21908" w:rsidRDefault="000810FB"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Esta nota no le aplica al ente público</w:t>
      </w:r>
    </w:p>
    <w:p w14:paraId="78699B1C"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06707DA2" w14:textId="111599B2" w:rsidR="007D1E76" w:rsidRPr="00A21908" w:rsidRDefault="007D1E76" w:rsidP="00A21908">
      <w:pPr>
        <w:pStyle w:val="Ttulo2"/>
        <w:spacing w:line="240" w:lineRule="auto"/>
        <w:jc w:val="both"/>
        <w:rPr>
          <w:rFonts w:ascii="Arial" w:hAnsi="Arial" w:cs="Arial"/>
          <w:b/>
          <w:color w:val="auto"/>
          <w:sz w:val="24"/>
          <w:szCs w:val="24"/>
        </w:rPr>
      </w:pPr>
      <w:bookmarkStart w:id="15" w:name="_Toc161472881"/>
      <w:r w:rsidRPr="00A21908">
        <w:rPr>
          <w:rFonts w:ascii="Arial" w:hAnsi="Arial" w:cs="Arial"/>
          <w:b/>
          <w:color w:val="auto"/>
          <w:sz w:val="24"/>
          <w:szCs w:val="24"/>
        </w:rPr>
        <w:t>1</w:t>
      </w:r>
      <w:r w:rsidR="001C34BC" w:rsidRPr="00A21908">
        <w:rPr>
          <w:rFonts w:ascii="Arial" w:hAnsi="Arial" w:cs="Arial"/>
          <w:b/>
          <w:color w:val="auto"/>
          <w:sz w:val="24"/>
          <w:szCs w:val="24"/>
        </w:rPr>
        <w:t>6</w:t>
      </w:r>
      <w:r w:rsidRPr="00A21908">
        <w:rPr>
          <w:rFonts w:ascii="Arial" w:hAnsi="Arial" w:cs="Arial"/>
          <w:b/>
          <w:color w:val="auto"/>
          <w:sz w:val="24"/>
          <w:szCs w:val="24"/>
        </w:rPr>
        <w:t xml:space="preserve">. </w:t>
      </w:r>
      <w:r w:rsidR="001973A2" w:rsidRPr="00A21908">
        <w:rPr>
          <w:rFonts w:ascii="Arial" w:hAnsi="Arial" w:cs="Arial"/>
          <w:b/>
          <w:color w:val="auto"/>
          <w:sz w:val="24"/>
          <w:szCs w:val="24"/>
        </w:rPr>
        <w:t>Responsabilidad Sobre la Presentación Razonable de la Información Contable</w:t>
      </w:r>
      <w:r w:rsidR="005E231E" w:rsidRPr="00A21908">
        <w:rPr>
          <w:rFonts w:ascii="Arial" w:hAnsi="Arial" w:cs="Arial"/>
          <w:b/>
          <w:color w:val="auto"/>
          <w:sz w:val="24"/>
          <w:szCs w:val="24"/>
        </w:rPr>
        <w:t>:</w:t>
      </w:r>
      <w:bookmarkEnd w:id="15"/>
    </w:p>
    <w:p w14:paraId="24905817" w14:textId="77777777" w:rsidR="007D1E76" w:rsidRPr="00A21908" w:rsidRDefault="007D1E76" w:rsidP="00A21908">
      <w:pPr>
        <w:tabs>
          <w:tab w:val="left" w:leader="underscore" w:pos="9639"/>
        </w:tabs>
        <w:spacing w:after="0" w:line="240" w:lineRule="auto"/>
        <w:jc w:val="both"/>
        <w:rPr>
          <w:rFonts w:ascii="Arial" w:hAnsi="Arial" w:cs="Arial"/>
          <w:sz w:val="24"/>
          <w:szCs w:val="24"/>
        </w:rPr>
      </w:pPr>
    </w:p>
    <w:p w14:paraId="50903296" w14:textId="6E3ADD51" w:rsidR="007D1E76" w:rsidRPr="00A21908" w:rsidRDefault="00C4625D" w:rsidP="00A21908">
      <w:pPr>
        <w:tabs>
          <w:tab w:val="left" w:leader="underscore" w:pos="9639"/>
        </w:tabs>
        <w:spacing w:after="0" w:line="240" w:lineRule="auto"/>
        <w:jc w:val="both"/>
        <w:rPr>
          <w:rFonts w:ascii="Arial" w:hAnsi="Arial" w:cs="Arial"/>
          <w:sz w:val="24"/>
          <w:szCs w:val="24"/>
        </w:rPr>
      </w:pPr>
      <w:r w:rsidRPr="00A21908">
        <w:rPr>
          <w:rFonts w:ascii="Arial" w:hAnsi="Arial" w:cs="Arial"/>
          <w:sz w:val="24"/>
          <w:szCs w:val="24"/>
        </w:rPr>
        <w:t xml:space="preserve">La Información Contable deberá estar firmada en cada página de </w:t>
      </w:r>
      <w:r w:rsidR="00DC581B" w:rsidRPr="00A21908">
        <w:rPr>
          <w:rFonts w:ascii="Arial" w:hAnsi="Arial" w:cs="Arial"/>
          <w:sz w:val="24"/>
          <w:szCs w:val="24"/>
        </w:rPr>
        <w:t>esta</w:t>
      </w:r>
      <w:r w:rsidRPr="00A21908">
        <w:rPr>
          <w:rFonts w:ascii="Arial" w:hAnsi="Arial" w:cs="Arial"/>
          <w:sz w:val="24"/>
          <w:szCs w:val="24"/>
        </w:rPr>
        <w:t xml:space="preserve"> e incluir al final la siguiente leyenda: “Bajo protesta de decir verdad declaramos que los Estados Financieros </w:t>
      </w:r>
      <w:r w:rsidRPr="00A21908">
        <w:rPr>
          <w:rFonts w:ascii="Arial" w:hAnsi="Arial" w:cs="Arial"/>
          <w:sz w:val="24"/>
          <w:szCs w:val="24"/>
        </w:rPr>
        <w:lastRenderedPageBreak/>
        <w:t>y sus notas, son razonablemente correctos y son responsabilidad del emisor”. Lo anterior, no será aplicable para la información contable consolidada</w:t>
      </w:r>
      <w:r w:rsidR="001973A2" w:rsidRPr="00A21908">
        <w:rPr>
          <w:rFonts w:ascii="Arial" w:hAnsi="Arial" w:cs="Arial"/>
          <w:sz w:val="24"/>
          <w:szCs w:val="24"/>
        </w:rPr>
        <w:t>.</w:t>
      </w:r>
    </w:p>
    <w:p w14:paraId="2092EF68" w14:textId="466E7541" w:rsidR="00D5018E" w:rsidRPr="00A21908" w:rsidRDefault="00D5018E" w:rsidP="00A21908">
      <w:pPr>
        <w:pBdr>
          <w:bottom w:val="single" w:sz="12" w:space="1" w:color="auto"/>
        </w:pBdr>
        <w:tabs>
          <w:tab w:val="left" w:leader="underscore" w:pos="9639"/>
        </w:tabs>
        <w:spacing w:after="0" w:line="240" w:lineRule="auto"/>
        <w:jc w:val="both"/>
        <w:rPr>
          <w:rFonts w:ascii="Arial" w:hAnsi="Arial" w:cs="Arial"/>
          <w:sz w:val="24"/>
          <w:szCs w:val="24"/>
        </w:rPr>
      </w:pPr>
    </w:p>
    <w:p w14:paraId="16951635" w14:textId="24E2F3CF" w:rsidR="00847387" w:rsidRPr="00A21908" w:rsidRDefault="00847387" w:rsidP="00A21908">
      <w:pPr>
        <w:pBdr>
          <w:bottom w:val="single" w:sz="12" w:space="1" w:color="auto"/>
        </w:pBdr>
        <w:tabs>
          <w:tab w:val="left" w:leader="underscore" w:pos="9639"/>
        </w:tabs>
        <w:spacing w:after="0" w:line="240" w:lineRule="auto"/>
        <w:jc w:val="both"/>
        <w:rPr>
          <w:rFonts w:ascii="Arial" w:hAnsi="Arial" w:cs="Arial"/>
          <w:sz w:val="24"/>
          <w:szCs w:val="24"/>
        </w:rPr>
      </w:pPr>
    </w:p>
    <w:p w14:paraId="31B00705" w14:textId="6E302ABC" w:rsidR="00847387" w:rsidRDefault="00847387" w:rsidP="00A21908">
      <w:pPr>
        <w:pBdr>
          <w:bottom w:val="single" w:sz="12" w:space="1" w:color="auto"/>
        </w:pBdr>
        <w:tabs>
          <w:tab w:val="left" w:leader="underscore" w:pos="9639"/>
        </w:tabs>
        <w:spacing w:after="0" w:line="240" w:lineRule="auto"/>
        <w:jc w:val="both"/>
        <w:rPr>
          <w:rFonts w:ascii="Arial" w:hAnsi="Arial" w:cs="Arial"/>
          <w:sz w:val="24"/>
          <w:szCs w:val="24"/>
        </w:rPr>
      </w:pPr>
    </w:p>
    <w:p w14:paraId="42B22A42" w14:textId="77777777" w:rsidR="00DC581B" w:rsidRDefault="00DC581B" w:rsidP="00A21908">
      <w:pPr>
        <w:pBdr>
          <w:bottom w:val="single" w:sz="12" w:space="1" w:color="auto"/>
        </w:pBdr>
        <w:tabs>
          <w:tab w:val="left" w:leader="underscore" w:pos="9639"/>
        </w:tabs>
        <w:spacing w:after="0" w:line="240" w:lineRule="auto"/>
        <w:jc w:val="both"/>
        <w:rPr>
          <w:rFonts w:ascii="Arial" w:hAnsi="Arial" w:cs="Arial"/>
          <w:sz w:val="24"/>
          <w:szCs w:val="24"/>
        </w:rPr>
      </w:pPr>
    </w:p>
    <w:p w14:paraId="0EA9CEE1" w14:textId="77777777" w:rsidR="00DC581B" w:rsidRPr="00A21908" w:rsidRDefault="00DC581B" w:rsidP="00A21908">
      <w:pPr>
        <w:pBdr>
          <w:bottom w:val="single" w:sz="12" w:space="1" w:color="auto"/>
        </w:pBdr>
        <w:tabs>
          <w:tab w:val="left" w:leader="underscore" w:pos="9639"/>
        </w:tabs>
        <w:spacing w:after="0" w:line="240" w:lineRule="auto"/>
        <w:jc w:val="both"/>
        <w:rPr>
          <w:rFonts w:ascii="Arial" w:hAnsi="Arial" w:cs="Arial"/>
          <w:sz w:val="24"/>
          <w:szCs w:val="24"/>
        </w:rPr>
      </w:pPr>
    </w:p>
    <w:p w14:paraId="48E47265" w14:textId="1AB5397F" w:rsidR="00847387" w:rsidRPr="00DC581B" w:rsidRDefault="00847387" w:rsidP="00A21908">
      <w:pPr>
        <w:pBdr>
          <w:bottom w:val="single" w:sz="12" w:space="1" w:color="auto"/>
        </w:pBdr>
        <w:tabs>
          <w:tab w:val="left" w:leader="underscore" w:pos="9639"/>
        </w:tabs>
        <w:spacing w:after="0" w:line="240" w:lineRule="auto"/>
        <w:jc w:val="both"/>
        <w:rPr>
          <w:rFonts w:ascii="Arial" w:hAnsi="Arial" w:cs="Arial"/>
          <w:sz w:val="18"/>
          <w:szCs w:val="18"/>
        </w:rPr>
      </w:pPr>
    </w:p>
    <w:p w14:paraId="33223C03" w14:textId="7A73BC88" w:rsidR="00847387" w:rsidRPr="00DC581B" w:rsidRDefault="00B9691B" w:rsidP="00A21908">
      <w:pPr>
        <w:tabs>
          <w:tab w:val="left" w:leader="underscore" w:pos="9639"/>
        </w:tabs>
        <w:spacing w:after="0" w:line="240" w:lineRule="auto"/>
        <w:jc w:val="both"/>
        <w:rPr>
          <w:rFonts w:ascii="Arial" w:hAnsi="Arial" w:cs="Arial"/>
          <w:sz w:val="18"/>
          <w:szCs w:val="18"/>
        </w:rPr>
      </w:pPr>
      <w:r w:rsidRPr="00DC581B">
        <w:rPr>
          <w:rFonts w:ascii="Arial" w:hAnsi="Arial" w:cs="Arial"/>
          <w:sz w:val="18"/>
          <w:szCs w:val="18"/>
        </w:rPr>
        <w:t>ING. ALFREDO ALEJANDRO RODRÍGUEZ HERRERA</w:t>
      </w:r>
      <w:r w:rsidR="00847387" w:rsidRPr="00DC581B">
        <w:rPr>
          <w:rFonts w:ascii="Arial" w:hAnsi="Arial" w:cs="Arial"/>
          <w:sz w:val="18"/>
          <w:szCs w:val="18"/>
        </w:rPr>
        <w:t xml:space="preserve">            </w:t>
      </w:r>
      <w:r w:rsidRPr="00DC581B">
        <w:rPr>
          <w:rFonts w:ascii="Arial" w:hAnsi="Arial" w:cs="Arial"/>
          <w:sz w:val="18"/>
          <w:szCs w:val="18"/>
        </w:rPr>
        <w:t>C.P. GENOVEVA ALEJANDRA GUERRERO FLORES</w:t>
      </w:r>
    </w:p>
    <w:p w14:paraId="43650692" w14:textId="172D045A" w:rsidR="00847387" w:rsidRPr="00DC581B" w:rsidRDefault="00DC581B" w:rsidP="00A21908">
      <w:pPr>
        <w:tabs>
          <w:tab w:val="left" w:leader="underscore" w:pos="9639"/>
        </w:tabs>
        <w:spacing w:after="0" w:line="240" w:lineRule="auto"/>
        <w:jc w:val="both"/>
        <w:rPr>
          <w:rFonts w:ascii="Arial" w:hAnsi="Arial" w:cs="Arial"/>
          <w:sz w:val="18"/>
          <w:szCs w:val="18"/>
        </w:rPr>
      </w:pPr>
      <w:r>
        <w:rPr>
          <w:rFonts w:ascii="Arial" w:hAnsi="Arial" w:cs="Arial"/>
          <w:sz w:val="18"/>
          <w:szCs w:val="18"/>
        </w:rPr>
        <w:t xml:space="preserve">                    </w:t>
      </w:r>
      <w:r w:rsidR="00847387" w:rsidRPr="00DC581B">
        <w:rPr>
          <w:rFonts w:ascii="Arial" w:hAnsi="Arial" w:cs="Arial"/>
          <w:sz w:val="18"/>
          <w:szCs w:val="18"/>
        </w:rPr>
        <w:t xml:space="preserve">DIRECTOR GENERAL SMDIF                                              </w:t>
      </w:r>
      <w:r>
        <w:rPr>
          <w:rFonts w:ascii="Arial" w:hAnsi="Arial" w:cs="Arial"/>
          <w:sz w:val="18"/>
          <w:szCs w:val="18"/>
        </w:rPr>
        <w:t xml:space="preserve">            </w:t>
      </w:r>
      <w:r w:rsidR="00847387" w:rsidRPr="00DC581B">
        <w:rPr>
          <w:rFonts w:ascii="Arial" w:hAnsi="Arial" w:cs="Arial"/>
          <w:sz w:val="18"/>
          <w:szCs w:val="18"/>
        </w:rPr>
        <w:t>CONTADOR GENERAL</w:t>
      </w:r>
    </w:p>
    <w:p w14:paraId="16E74ADB" w14:textId="77777777" w:rsidR="00231FBE" w:rsidRPr="00A21908" w:rsidRDefault="00231FBE" w:rsidP="00A21908">
      <w:pPr>
        <w:pBdr>
          <w:bottom w:val="single" w:sz="12" w:space="1" w:color="auto"/>
        </w:pBdr>
        <w:tabs>
          <w:tab w:val="left" w:leader="underscore" w:pos="9639"/>
        </w:tabs>
        <w:spacing w:after="0" w:line="240" w:lineRule="auto"/>
        <w:jc w:val="both"/>
        <w:rPr>
          <w:rFonts w:ascii="Arial" w:hAnsi="Arial" w:cs="Arial"/>
          <w:sz w:val="24"/>
          <w:szCs w:val="24"/>
        </w:rPr>
      </w:pPr>
    </w:p>
    <w:p w14:paraId="3FF73356" w14:textId="77777777" w:rsidR="00D5018E" w:rsidRPr="00A21908" w:rsidRDefault="00D5018E" w:rsidP="00A21908">
      <w:pPr>
        <w:tabs>
          <w:tab w:val="left" w:leader="underscore" w:pos="9639"/>
        </w:tabs>
        <w:spacing w:after="0" w:line="240" w:lineRule="auto"/>
        <w:jc w:val="both"/>
        <w:rPr>
          <w:rFonts w:ascii="Arial" w:hAnsi="Arial" w:cs="Arial"/>
          <w:b/>
          <w:sz w:val="24"/>
          <w:szCs w:val="24"/>
        </w:rPr>
      </w:pPr>
    </w:p>
    <w:p w14:paraId="097939D2" w14:textId="1069E584" w:rsidR="00D5018E" w:rsidRPr="00A21908" w:rsidRDefault="00D5018E" w:rsidP="00A21908">
      <w:pPr>
        <w:tabs>
          <w:tab w:val="left" w:leader="underscore" w:pos="9639"/>
        </w:tabs>
        <w:spacing w:after="0" w:line="240" w:lineRule="auto"/>
        <w:jc w:val="both"/>
        <w:rPr>
          <w:rFonts w:ascii="Arial" w:hAnsi="Arial" w:cs="Arial"/>
          <w:sz w:val="24"/>
          <w:szCs w:val="24"/>
        </w:rPr>
      </w:pPr>
      <w:r w:rsidRPr="00A21908">
        <w:rPr>
          <w:rFonts w:ascii="Arial" w:hAnsi="Arial" w:cs="Arial"/>
          <w:b/>
          <w:sz w:val="24"/>
          <w:szCs w:val="24"/>
        </w:rPr>
        <w:t>Nota 1</w:t>
      </w:r>
      <w:r w:rsidRPr="00A21908">
        <w:rPr>
          <w:rFonts w:ascii="Arial" w:hAnsi="Arial" w:cs="Arial"/>
          <w:sz w:val="24"/>
          <w:szCs w:val="24"/>
        </w:rPr>
        <w:t>: En cada una de las 1</w:t>
      </w:r>
      <w:r w:rsidR="00B9691B" w:rsidRPr="00A21908">
        <w:rPr>
          <w:rFonts w:ascii="Arial" w:hAnsi="Arial" w:cs="Arial"/>
          <w:sz w:val="24"/>
          <w:szCs w:val="24"/>
        </w:rPr>
        <w:t>6</w:t>
      </w:r>
      <w:r w:rsidRPr="00A21908">
        <w:rPr>
          <w:rFonts w:ascii="Arial" w:hAnsi="Arial" w:cs="Arial"/>
          <w:sz w:val="24"/>
          <w:szCs w:val="24"/>
        </w:rPr>
        <w:t xml:space="preserve"> notas de gestión administrativa el ente público deberá poner la nota correspondiente o en su caso la leyenda “</w:t>
      </w:r>
      <w:r w:rsidRPr="00A21908">
        <w:rPr>
          <w:rFonts w:ascii="Arial" w:hAnsi="Arial" w:cs="Arial"/>
          <w:b/>
          <w:bCs/>
          <w:sz w:val="24"/>
          <w:szCs w:val="24"/>
        </w:rPr>
        <w:t>Esta nota no le aplica al ente público” y una breve explicación del motivo por el cual no le es aplicable</w:t>
      </w:r>
      <w:r w:rsidRPr="00A21908">
        <w:rPr>
          <w:rFonts w:ascii="Arial" w:hAnsi="Arial" w:cs="Arial"/>
          <w:sz w:val="24"/>
          <w:szCs w:val="24"/>
        </w:rPr>
        <w:t>.</w:t>
      </w:r>
      <w:r w:rsidR="000310EF" w:rsidRPr="00A21908">
        <w:rPr>
          <w:rFonts w:ascii="Arial" w:hAnsi="Arial" w:cs="Arial"/>
          <w:sz w:val="24"/>
          <w:szCs w:val="24"/>
        </w:rPr>
        <w:t xml:space="preserve"> 06-12-2022</w:t>
      </w:r>
    </w:p>
    <w:p w14:paraId="0AABDD06" w14:textId="77777777" w:rsidR="00D5018E" w:rsidRPr="00A21908" w:rsidRDefault="00D5018E" w:rsidP="00A21908">
      <w:pPr>
        <w:pBdr>
          <w:bottom w:val="single" w:sz="12" w:space="1" w:color="auto"/>
        </w:pBdr>
        <w:tabs>
          <w:tab w:val="left" w:leader="underscore" w:pos="9639"/>
        </w:tabs>
        <w:spacing w:after="0" w:line="240" w:lineRule="auto"/>
        <w:jc w:val="both"/>
        <w:rPr>
          <w:rFonts w:ascii="Arial" w:hAnsi="Arial" w:cs="Arial"/>
          <w:sz w:val="24"/>
          <w:szCs w:val="24"/>
        </w:rPr>
      </w:pPr>
    </w:p>
    <w:p w14:paraId="74D16815" w14:textId="77777777" w:rsidR="00D5018E" w:rsidRPr="00A21908" w:rsidRDefault="00D5018E" w:rsidP="00A21908">
      <w:pPr>
        <w:tabs>
          <w:tab w:val="left" w:leader="underscore" w:pos="9639"/>
        </w:tabs>
        <w:spacing w:after="0" w:line="240" w:lineRule="auto"/>
        <w:jc w:val="both"/>
        <w:rPr>
          <w:rFonts w:ascii="Arial" w:hAnsi="Arial" w:cs="Arial"/>
          <w:sz w:val="24"/>
          <w:szCs w:val="24"/>
        </w:rPr>
      </w:pPr>
    </w:p>
    <w:sectPr w:rsidR="00D5018E" w:rsidRPr="00A21908"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BEA97" w14:textId="77777777" w:rsidR="00E431F5" w:rsidRDefault="00E431F5" w:rsidP="00E00323">
      <w:pPr>
        <w:spacing w:after="0" w:line="240" w:lineRule="auto"/>
      </w:pPr>
      <w:r>
        <w:separator/>
      </w:r>
    </w:p>
  </w:endnote>
  <w:endnote w:type="continuationSeparator" w:id="0">
    <w:p w14:paraId="60539AE3" w14:textId="77777777" w:rsidR="00E431F5" w:rsidRDefault="00E431F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60DF5AFB" w:rsidR="00743785" w:rsidRDefault="00743785">
        <w:pPr>
          <w:pStyle w:val="Piedepgina"/>
          <w:jc w:val="right"/>
        </w:pPr>
        <w:r>
          <w:fldChar w:fldCharType="begin"/>
        </w:r>
        <w:r>
          <w:instrText>PAGE   \* MERGEFORMAT</w:instrText>
        </w:r>
        <w:r>
          <w:fldChar w:fldCharType="separate"/>
        </w:r>
        <w:r w:rsidR="00360C18" w:rsidRPr="00360C18">
          <w:rPr>
            <w:noProof/>
            <w:lang w:val="es-ES"/>
          </w:rPr>
          <w:t>2</w:t>
        </w:r>
        <w:r>
          <w:fldChar w:fldCharType="end"/>
        </w:r>
      </w:p>
    </w:sdtContent>
  </w:sdt>
  <w:p w14:paraId="37983FFD" w14:textId="77777777" w:rsidR="00743785" w:rsidRDefault="00743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4BB8" w14:textId="77777777" w:rsidR="00E431F5" w:rsidRDefault="00E431F5" w:rsidP="00E00323">
      <w:pPr>
        <w:spacing w:after="0" w:line="240" w:lineRule="auto"/>
      </w:pPr>
      <w:r>
        <w:separator/>
      </w:r>
    </w:p>
  </w:footnote>
  <w:footnote w:type="continuationSeparator" w:id="0">
    <w:p w14:paraId="3A25EAF7" w14:textId="77777777" w:rsidR="00E431F5" w:rsidRDefault="00E431F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A479" w14:textId="77777777" w:rsidR="00743785" w:rsidRDefault="00743785" w:rsidP="00E6051B">
    <w:pPr>
      <w:pStyle w:val="Encabezado"/>
      <w:spacing w:after="0" w:line="240" w:lineRule="auto"/>
      <w:jc w:val="center"/>
    </w:pPr>
    <w:r>
      <w:t xml:space="preserve">SISTEMA PARA EL DESARROLLO INTEGRAL DE LA FAMILIA DEL MUNICIPIO DE APASEO EL GRANDE GTO  </w:t>
    </w:r>
  </w:p>
  <w:p w14:paraId="651A4C4F" w14:textId="6FB4DB59" w:rsidR="00743785" w:rsidRDefault="00743785" w:rsidP="00A4610E">
    <w:pPr>
      <w:pStyle w:val="Encabezado"/>
      <w:spacing w:after="0" w:line="240" w:lineRule="auto"/>
      <w:jc w:val="center"/>
    </w:pPr>
    <w:r w:rsidRPr="00A4610E">
      <w:t>CORRESPONDI</w:t>
    </w:r>
    <w:r>
      <w:t>E</w:t>
    </w:r>
    <w:r w:rsidRPr="00A4610E">
      <w:t xml:space="preserve">NTES </w:t>
    </w:r>
    <w:r w:rsidR="00A21908">
      <w:t xml:space="preserve">DEL 1 DE </w:t>
    </w:r>
    <w:r w:rsidR="009C457A">
      <w:t>ABRIL</w:t>
    </w:r>
    <w:r w:rsidR="00A21908">
      <w:t xml:space="preserve"> AL 3</w:t>
    </w:r>
    <w:r w:rsidR="009C457A">
      <w:t>0</w:t>
    </w:r>
    <w:r w:rsidR="00A21908">
      <w:t xml:space="preserve"> DE </w:t>
    </w:r>
    <w:r w:rsidR="009C457A">
      <w:t>JUNIO</w:t>
    </w:r>
    <w:r w:rsidR="00A21908">
      <w:t xml:space="preserve"> DEL EJERCICIO 2025</w:t>
    </w:r>
  </w:p>
  <w:p w14:paraId="42341137" w14:textId="77777777" w:rsidR="00743785" w:rsidRDefault="0074378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D4129"/>
    <w:multiLevelType w:val="hybridMultilevel"/>
    <w:tmpl w:val="CE7850A8"/>
    <w:lvl w:ilvl="0" w:tplc="27E049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DD38AF"/>
    <w:multiLevelType w:val="hybridMultilevel"/>
    <w:tmpl w:val="217E4078"/>
    <w:lvl w:ilvl="0" w:tplc="989C29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E6620"/>
    <w:multiLevelType w:val="hybridMultilevel"/>
    <w:tmpl w:val="116E150C"/>
    <w:lvl w:ilvl="0" w:tplc="D436B2A6">
      <w:start w:val="1"/>
      <w:numFmt w:val="upp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302F49"/>
    <w:multiLevelType w:val="hybridMultilevel"/>
    <w:tmpl w:val="3472856A"/>
    <w:lvl w:ilvl="0" w:tplc="2948FB0A">
      <w:start w:val="10"/>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871068368">
    <w:abstractNumId w:val="3"/>
  </w:num>
  <w:num w:numId="2" w16cid:durableId="771583847">
    <w:abstractNumId w:val="2"/>
  </w:num>
  <w:num w:numId="3" w16cid:durableId="1989556224">
    <w:abstractNumId w:val="4"/>
  </w:num>
  <w:num w:numId="4" w16cid:durableId="1793743402">
    <w:abstractNumId w:val="1"/>
  </w:num>
  <w:num w:numId="5" w16cid:durableId="183992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10FB"/>
    <w:rsid w:val="00084EAE"/>
    <w:rsid w:val="00091CE6"/>
    <w:rsid w:val="000B620E"/>
    <w:rsid w:val="000B7810"/>
    <w:rsid w:val="000C3365"/>
    <w:rsid w:val="000D46BF"/>
    <w:rsid w:val="000F0604"/>
    <w:rsid w:val="00106EE9"/>
    <w:rsid w:val="0012405A"/>
    <w:rsid w:val="0012493A"/>
    <w:rsid w:val="00154BA3"/>
    <w:rsid w:val="001973A2"/>
    <w:rsid w:val="001C34BC"/>
    <w:rsid w:val="001C710C"/>
    <w:rsid w:val="001C75F2"/>
    <w:rsid w:val="001D2063"/>
    <w:rsid w:val="001D43E9"/>
    <w:rsid w:val="00205469"/>
    <w:rsid w:val="00231FBE"/>
    <w:rsid w:val="00232175"/>
    <w:rsid w:val="0024740E"/>
    <w:rsid w:val="002722DD"/>
    <w:rsid w:val="00295B72"/>
    <w:rsid w:val="003453CA"/>
    <w:rsid w:val="00360C18"/>
    <w:rsid w:val="00396D53"/>
    <w:rsid w:val="003E6C64"/>
    <w:rsid w:val="004054E6"/>
    <w:rsid w:val="0043078C"/>
    <w:rsid w:val="00435A87"/>
    <w:rsid w:val="00437E89"/>
    <w:rsid w:val="004A1077"/>
    <w:rsid w:val="004A58C8"/>
    <w:rsid w:val="004F234D"/>
    <w:rsid w:val="004F6FAC"/>
    <w:rsid w:val="005053EE"/>
    <w:rsid w:val="00511BEA"/>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43785"/>
    <w:rsid w:val="007610BC"/>
    <w:rsid w:val="007714AB"/>
    <w:rsid w:val="007D1E76"/>
    <w:rsid w:val="007D4484"/>
    <w:rsid w:val="007E38A2"/>
    <w:rsid w:val="007F699D"/>
    <w:rsid w:val="00806269"/>
    <w:rsid w:val="008426EA"/>
    <w:rsid w:val="00847387"/>
    <w:rsid w:val="0086420E"/>
    <w:rsid w:val="0086459F"/>
    <w:rsid w:val="008C3BB8"/>
    <w:rsid w:val="008E076C"/>
    <w:rsid w:val="008F094C"/>
    <w:rsid w:val="0092765C"/>
    <w:rsid w:val="00967DDA"/>
    <w:rsid w:val="009736CB"/>
    <w:rsid w:val="009C457A"/>
    <w:rsid w:val="009E75D3"/>
    <w:rsid w:val="00A21908"/>
    <w:rsid w:val="00A4610E"/>
    <w:rsid w:val="00A55F2D"/>
    <w:rsid w:val="00A6346D"/>
    <w:rsid w:val="00A730E0"/>
    <w:rsid w:val="00AA2768"/>
    <w:rsid w:val="00AA41E5"/>
    <w:rsid w:val="00AB722B"/>
    <w:rsid w:val="00AE1F6A"/>
    <w:rsid w:val="00AF4375"/>
    <w:rsid w:val="00B073DE"/>
    <w:rsid w:val="00B370AE"/>
    <w:rsid w:val="00B6368B"/>
    <w:rsid w:val="00B9691B"/>
    <w:rsid w:val="00BA53FE"/>
    <w:rsid w:val="00BE02EB"/>
    <w:rsid w:val="00BF7088"/>
    <w:rsid w:val="00C4250B"/>
    <w:rsid w:val="00C4625D"/>
    <w:rsid w:val="00C54C12"/>
    <w:rsid w:val="00C93C67"/>
    <w:rsid w:val="00C9526D"/>
    <w:rsid w:val="00C97E1E"/>
    <w:rsid w:val="00CB41C4"/>
    <w:rsid w:val="00CB64D0"/>
    <w:rsid w:val="00CF1316"/>
    <w:rsid w:val="00D13C44"/>
    <w:rsid w:val="00D32331"/>
    <w:rsid w:val="00D40FC2"/>
    <w:rsid w:val="00D5018E"/>
    <w:rsid w:val="00D546B2"/>
    <w:rsid w:val="00D62A25"/>
    <w:rsid w:val="00D975B1"/>
    <w:rsid w:val="00DC581B"/>
    <w:rsid w:val="00DD018C"/>
    <w:rsid w:val="00E00323"/>
    <w:rsid w:val="00E11758"/>
    <w:rsid w:val="00E431F5"/>
    <w:rsid w:val="00E6051B"/>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6C73899-CEB9-41B7-B8AE-ECD765C9EC70}">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Apaseo el Grande</cp:lastModifiedBy>
  <cp:revision>6</cp:revision>
  <dcterms:created xsi:type="dcterms:W3CDTF">2024-10-08T15:08:00Z</dcterms:created>
  <dcterms:modified xsi:type="dcterms:W3CDTF">2025-07-28T20:31:00Z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