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4510526F" w14:textId="77777777" w:rsidR="00CA3F1A" w:rsidRPr="00E74967" w:rsidRDefault="00CA3F1A" w:rsidP="00CA3F1A">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1E3736E1" w14:textId="77777777" w:rsidR="00CA3F1A" w:rsidRPr="00E74967" w:rsidRDefault="00CA3F1A" w:rsidP="00CA3F1A">
      <w:pPr>
        <w:tabs>
          <w:tab w:val="left" w:leader="underscore" w:pos="9639"/>
        </w:tabs>
        <w:spacing w:after="0" w:line="240" w:lineRule="auto"/>
        <w:jc w:val="both"/>
        <w:rPr>
          <w:rFonts w:cs="Calibri"/>
        </w:rPr>
      </w:pPr>
    </w:p>
    <w:p w14:paraId="47412550" w14:textId="77777777" w:rsidR="00CA3F1A" w:rsidRPr="00E74967" w:rsidRDefault="00CA3F1A" w:rsidP="00CA3F1A">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9414428" w14:textId="77777777" w:rsidR="00CA3F1A" w:rsidRPr="00E74967" w:rsidRDefault="00CA3F1A" w:rsidP="00CA3F1A">
      <w:pPr>
        <w:tabs>
          <w:tab w:val="left" w:leader="underscore" w:pos="9639"/>
        </w:tabs>
        <w:spacing w:after="0" w:line="240" w:lineRule="auto"/>
        <w:jc w:val="both"/>
        <w:rPr>
          <w:rFonts w:cs="Calibri"/>
        </w:rPr>
      </w:pPr>
    </w:p>
    <w:p w14:paraId="47E0810E" w14:textId="77777777" w:rsidR="00CA3F1A" w:rsidRPr="00E74967" w:rsidRDefault="00CA3F1A" w:rsidP="00CA3F1A">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AC3DDB7" w14:textId="77777777" w:rsidR="00CA3F1A" w:rsidRPr="00E74967" w:rsidRDefault="00CA3F1A" w:rsidP="00CA3F1A">
      <w:pPr>
        <w:pStyle w:val="Prrafodelista"/>
        <w:tabs>
          <w:tab w:val="left" w:leader="underscore" w:pos="9639"/>
        </w:tabs>
        <w:spacing w:after="0" w:line="240" w:lineRule="auto"/>
        <w:jc w:val="both"/>
        <w:rPr>
          <w:rFonts w:cs="Calibri"/>
        </w:rPr>
      </w:pPr>
    </w:p>
    <w:p w14:paraId="171D70FA" w14:textId="77777777" w:rsidR="00CA3F1A" w:rsidRPr="00E74967" w:rsidRDefault="00CA3F1A" w:rsidP="00CA3F1A">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3BA5FD60"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001864">
              <w:rPr>
                <w:noProof/>
                <w:webHidden/>
              </w:rPr>
              <w:t>2</w:t>
            </w:r>
            <w:r>
              <w:rPr>
                <w:noProof/>
                <w:webHidden/>
              </w:rPr>
              <w:fldChar w:fldCharType="end"/>
            </w:r>
          </w:hyperlink>
        </w:p>
        <w:p w14:paraId="47CC41D1" w14:textId="2F106FC7"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001864">
              <w:rPr>
                <w:noProof/>
                <w:webHidden/>
              </w:rPr>
              <w:t>2</w:t>
            </w:r>
            <w:r w:rsidR="00F46719">
              <w:rPr>
                <w:noProof/>
                <w:webHidden/>
              </w:rPr>
              <w:fldChar w:fldCharType="end"/>
            </w:r>
          </w:hyperlink>
        </w:p>
        <w:p w14:paraId="0205BF1A" w14:textId="35ACB042"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001864">
              <w:rPr>
                <w:noProof/>
                <w:webHidden/>
              </w:rPr>
              <w:t>2</w:t>
            </w:r>
            <w:r w:rsidR="00F46719">
              <w:rPr>
                <w:noProof/>
                <w:webHidden/>
              </w:rPr>
              <w:fldChar w:fldCharType="end"/>
            </w:r>
          </w:hyperlink>
        </w:p>
        <w:p w14:paraId="3181098F" w14:textId="4322F232"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001864">
              <w:rPr>
                <w:noProof/>
                <w:webHidden/>
              </w:rPr>
              <w:t>3</w:t>
            </w:r>
            <w:r w:rsidR="00F46719">
              <w:rPr>
                <w:noProof/>
                <w:webHidden/>
              </w:rPr>
              <w:fldChar w:fldCharType="end"/>
            </w:r>
          </w:hyperlink>
        </w:p>
        <w:p w14:paraId="3E5886DF" w14:textId="073096D3"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001864">
              <w:rPr>
                <w:noProof/>
                <w:webHidden/>
              </w:rPr>
              <w:t>4</w:t>
            </w:r>
            <w:r w:rsidR="00F46719">
              <w:rPr>
                <w:noProof/>
                <w:webHidden/>
              </w:rPr>
              <w:fldChar w:fldCharType="end"/>
            </w:r>
          </w:hyperlink>
        </w:p>
        <w:p w14:paraId="653AF446" w14:textId="7C04B61D"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001864">
              <w:rPr>
                <w:noProof/>
                <w:webHidden/>
              </w:rPr>
              <w:t>4</w:t>
            </w:r>
            <w:r w:rsidR="00F46719">
              <w:rPr>
                <w:noProof/>
                <w:webHidden/>
              </w:rPr>
              <w:fldChar w:fldCharType="end"/>
            </w:r>
          </w:hyperlink>
        </w:p>
        <w:p w14:paraId="21BA046A" w14:textId="27C50057"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001864">
              <w:rPr>
                <w:noProof/>
                <w:webHidden/>
              </w:rPr>
              <w:t>5</w:t>
            </w:r>
            <w:r w:rsidR="00F46719">
              <w:rPr>
                <w:noProof/>
                <w:webHidden/>
              </w:rPr>
              <w:fldChar w:fldCharType="end"/>
            </w:r>
          </w:hyperlink>
        </w:p>
        <w:p w14:paraId="784807F5" w14:textId="72BCA26C"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001864">
              <w:rPr>
                <w:noProof/>
                <w:webHidden/>
              </w:rPr>
              <w:t>6</w:t>
            </w:r>
            <w:r w:rsidR="00F46719">
              <w:rPr>
                <w:noProof/>
                <w:webHidden/>
              </w:rPr>
              <w:fldChar w:fldCharType="end"/>
            </w:r>
          </w:hyperlink>
        </w:p>
        <w:p w14:paraId="7E663DB5" w14:textId="0266B3DA"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001864">
              <w:rPr>
                <w:noProof/>
                <w:webHidden/>
              </w:rPr>
              <w:t>6</w:t>
            </w:r>
            <w:r w:rsidR="00F46719">
              <w:rPr>
                <w:noProof/>
                <w:webHidden/>
              </w:rPr>
              <w:fldChar w:fldCharType="end"/>
            </w:r>
          </w:hyperlink>
        </w:p>
        <w:p w14:paraId="335A44C3" w14:textId="7AD4CCD5"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001864">
              <w:rPr>
                <w:noProof/>
                <w:webHidden/>
              </w:rPr>
              <w:t>7</w:t>
            </w:r>
            <w:r w:rsidR="00F46719">
              <w:rPr>
                <w:noProof/>
                <w:webHidden/>
              </w:rPr>
              <w:fldChar w:fldCharType="end"/>
            </w:r>
          </w:hyperlink>
        </w:p>
        <w:p w14:paraId="290CB7FF" w14:textId="6562ACBC"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001864">
              <w:rPr>
                <w:noProof/>
                <w:webHidden/>
              </w:rPr>
              <w:t>7</w:t>
            </w:r>
            <w:r w:rsidR="00F46719">
              <w:rPr>
                <w:noProof/>
                <w:webHidden/>
              </w:rPr>
              <w:fldChar w:fldCharType="end"/>
            </w:r>
          </w:hyperlink>
        </w:p>
        <w:p w14:paraId="67FB6C3B" w14:textId="5B8839E3"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001864">
              <w:rPr>
                <w:noProof/>
                <w:webHidden/>
              </w:rPr>
              <w:t>8</w:t>
            </w:r>
            <w:r w:rsidR="00F46719">
              <w:rPr>
                <w:noProof/>
                <w:webHidden/>
              </w:rPr>
              <w:fldChar w:fldCharType="end"/>
            </w:r>
          </w:hyperlink>
        </w:p>
        <w:p w14:paraId="3373EEEC" w14:textId="6B2A9A52"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001864">
              <w:rPr>
                <w:noProof/>
                <w:webHidden/>
              </w:rPr>
              <w:t>8</w:t>
            </w:r>
            <w:r w:rsidR="00F46719">
              <w:rPr>
                <w:noProof/>
                <w:webHidden/>
              </w:rPr>
              <w:fldChar w:fldCharType="end"/>
            </w:r>
          </w:hyperlink>
        </w:p>
        <w:p w14:paraId="01A1A543" w14:textId="2DD12579"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001864">
              <w:rPr>
                <w:noProof/>
                <w:webHidden/>
              </w:rPr>
              <w:t>8</w:t>
            </w:r>
            <w:r w:rsidR="00F46719">
              <w:rPr>
                <w:noProof/>
                <w:webHidden/>
              </w:rPr>
              <w:fldChar w:fldCharType="end"/>
            </w:r>
          </w:hyperlink>
        </w:p>
        <w:p w14:paraId="314DA06E" w14:textId="0A63C93A"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001864">
              <w:rPr>
                <w:noProof/>
                <w:webHidden/>
              </w:rPr>
              <w:t>8</w:t>
            </w:r>
            <w:r w:rsidR="00F46719">
              <w:rPr>
                <w:noProof/>
                <w:webHidden/>
              </w:rPr>
              <w:fldChar w:fldCharType="end"/>
            </w:r>
          </w:hyperlink>
        </w:p>
        <w:p w14:paraId="0A10726F" w14:textId="6882DCC8"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001864">
              <w:rPr>
                <w:noProof/>
                <w:webHidden/>
              </w:rPr>
              <w:t>8</w:t>
            </w:r>
            <w:r w:rsidR="00F46719">
              <w:rPr>
                <w:noProof/>
                <w:webHidden/>
              </w:rPr>
              <w:fldChar w:fldCharType="end"/>
            </w:r>
          </w:hyperlink>
        </w:p>
        <w:p w14:paraId="3402BC77" w14:textId="25F069B2"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001864">
              <w:rPr>
                <w:noProof/>
                <w:webHidden/>
              </w:rPr>
              <w:t>8</w:t>
            </w:r>
            <w:r w:rsidR="00F46719">
              <w:rPr>
                <w:noProof/>
                <w:webHidden/>
              </w:rPr>
              <w:fldChar w:fldCharType="end"/>
            </w:r>
          </w:hyperlink>
        </w:p>
        <w:p w14:paraId="7203E26E" w14:textId="3930BCCD" w:rsidR="007D1E76" w:rsidRPr="005930C9" w:rsidRDefault="00F46719" w:rsidP="005930C9">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14059C28" w14:textId="77777777" w:rsidR="00596C9B" w:rsidRPr="00D862E7" w:rsidRDefault="00596C9B" w:rsidP="00596C9B">
      <w:pPr>
        <w:jc w:val="both"/>
        <w:rPr>
          <w:rFonts w:ascii="Arial" w:hAnsi="Arial" w:cs="Arial"/>
          <w:sz w:val="20"/>
          <w:szCs w:val="20"/>
        </w:rPr>
      </w:pPr>
      <w:r w:rsidRPr="00D862E7">
        <w:rPr>
          <w:rFonts w:ascii="Arial" w:hAnsi="Arial" w:cs="Arial"/>
          <w:sz w:val="20"/>
          <w:szCs w:val="20"/>
        </w:rPr>
        <w:t>Los servicios que presta este Organismo Operador es suministrar y abastecer el Agua potable, Drenaje y Alcantarillado, así como el tratamiento de Aguas Residuales.</w:t>
      </w:r>
    </w:p>
    <w:p w14:paraId="7BEC8226" w14:textId="77777777" w:rsidR="0054701E" w:rsidRPr="00E74967" w:rsidRDefault="0054701E" w:rsidP="00CB41C4">
      <w:pPr>
        <w:tabs>
          <w:tab w:val="left" w:leader="underscore" w:pos="9639"/>
        </w:tabs>
        <w:spacing w:after="0" w:line="240" w:lineRule="auto"/>
        <w:jc w:val="both"/>
        <w:rPr>
          <w:rFonts w:cs="Calibri"/>
        </w:rPr>
      </w:pPr>
    </w:p>
    <w:p w14:paraId="740F91FA" w14:textId="438737A4" w:rsidR="00761055" w:rsidRDefault="007D1E76" w:rsidP="00761055">
      <w:pPr>
        <w:pStyle w:val="Ttulo2"/>
        <w:rPr>
          <w:rFonts w:ascii="Arial" w:eastAsia="Calibri" w:hAnsi="Arial" w:cs="Arial"/>
          <w:color w:val="333333"/>
          <w:sz w:val="20"/>
          <w:szCs w:val="20"/>
          <w:shd w:val="clear" w:color="auto" w:fill="FCFCFC"/>
        </w:rPr>
      </w:pPr>
      <w:bookmarkStart w:id="1" w:name="_Toc508279622"/>
      <w:r w:rsidRPr="000C3365">
        <w:rPr>
          <w:rFonts w:asciiTheme="minorHAnsi" w:hAnsiTheme="minorHAnsi" w:cstheme="minorHAnsi"/>
          <w:b/>
          <w:color w:val="auto"/>
          <w:sz w:val="22"/>
        </w:rPr>
        <w:t xml:space="preserve">2. </w:t>
      </w:r>
      <w:bookmarkEnd w:id="1"/>
      <w:r w:rsidR="00761055" w:rsidRPr="00761055">
        <w:rPr>
          <w:rFonts w:ascii="Arial" w:eastAsia="Calibri" w:hAnsi="Arial" w:cs="Arial"/>
          <w:color w:val="333333"/>
          <w:sz w:val="20"/>
          <w:szCs w:val="20"/>
          <w:shd w:val="clear" w:color="auto" w:fill="FCFCFC"/>
        </w:rPr>
        <w:t xml:space="preserve">El panorama económico para México en </w:t>
      </w:r>
      <w:proofErr w:type="gramStart"/>
      <w:r w:rsidR="00761055" w:rsidRPr="00761055">
        <w:rPr>
          <w:rFonts w:ascii="Arial" w:eastAsia="Calibri" w:hAnsi="Arial" w:cs="Arial"/>
          <w:color w:val="333333"/>
          <w:sz w:val="20"/>
          <w:szCs w:val="20"/>
          <w:shd w:val="clear" w:color="auto" w:fill="FCFCFC"/>
        </w:rPr>
        <w:t xml:space="preserve">2025 </w:t>
      </w:r>
      <w:r w:rsidR="00761055">
        <w:rPr>
          <w:rFonts w:ascii="Arial" w:eastAsia="Calibri" w:hAnsi="Arial" w:cs="Arial"/>
          <w:color w:val="333333"/>
          <w:sz w:val="20"/>
          <w:szCs w:val="20"/>
          <w:shd w:val="clear" w:color="auto" w:fill="FCFCFC"/>
        </w:rPr>
        <w:t>.</w:t>
      </w:r>
      <w:proofErr w:type="gramEnd"/>
    </w:p>
    <w:p w14:paraId="1610E9C4" w14:textId="14600AB3" w:rsidR="00761055" w:rsidRPr="00761055" w:rsidRDefault="00761055" w:rsidP="00761055">
      <w:pPr>
        <w:pStyle w:val="Ttulo2"/>
        <w:rPr>
          <w:rFonts w:ascii="Arial" w:eastAsia="Calibri" w:hAnsi="Arial" w:cs="Arial"/>
          <w:color w:val="333333"/>
          <w:sz w:val="20"/>
          <w:szCs w:val="20"/>
          <w:shd w:val="clear" w:color="auto" w:fill="FCFCFC"/>
        </w:rPr>
      </w:pPr>
      <w:r w:rsidRPr="00761055">
        <w:rPr>
          <w:rFonts w:ascii="Arial" w:eastAsia="Calibri" w:hAnsi="Arial" w:cs="Arial"/>
          <w:color w:val="333333"/>
          <w:sz w:val="20"/>
          <w:szCs w:val="20"/>
          <w:shd w:val="clear" w:color="auto" w:fill="FCFCFC"/>
        </w:rPr>
        <w:t>El panorama económico para México en 2025 se perfila como un periodo clave, influenciado por cambios políticos y económicos. Algunos puntos destacados son:</w:t>
      </w:r>
    </w:p>
    <w:p w14:paraId="5FE88E8D" w14:textId="398B3C90" w:rsidR="00761055" w:rsidRPr="00761055" w:rsidRDefault="00761055" w:rsidP="00761055">
      <w:pPr>
        <w:pStyle w:val="Ttulo2"/>
        <w:rPr>
          <w:rFonts w:ascii="Arial" w:eastAsia="Calibri" w:hAnsi="Arial" w:cs="Arial"/>
          <w:color w:val="333333"/>
          <w:sz w:val="20"/>
          <w:szCs w:val="20"/>
          <w:shd w:val="clear" w:color="auto" w:fill="FCFCFC"/>
        </w:rPr>
      </w:pPr>
      <w:r w:rsidRPr="00761055">
        <w:rPr>
          <w:rFonts w:ascii="Arial" w:eastAsia="Calibri" w:hAnsi="Arial" w:cs="Arial"/>
          <w:color w:val="333333"/>
          <w:sz w:val="20"/>
          <w:szCs w:val="20"/>
          <w:shd w:val="clear" w:color="auto" w:fill="FCFCFC"/>
        </w:rPr>
        <w:t xml:space="preserve">Desafíos y Oportunidades: Se anticipan ajustes significativos en las políticas fiscales y el comportamiento de la inflación, lo que podría generar tanto desafíos como oportunidades para el crecimiento económico. </w:t>
      </w:r>
    </w:p>
    <w:p w14:paraId="7580BD2B" w14:textId="511F14FC" w:rsidR="00761055" w:rsidRPr="00761055" w:rsidRDefault="00761055" w:rsidP="00761055">
      <w:pPr>
        <w:pStyle w:val="Ttulo2"/>
        <w:rPr>
          <w:rFonts w:ascii="Arial" w:eastAsia="Calibri" w:hAnsi="Arial" w:cs="Arial"/>
          <w:color w:val="333333"/>
          <w:sz w:val="20"/>
          <w:szCs w:val="20"/>
          <w:shd w:val="clear" w:color="auto" w:fill="FCFCFC"/>
        </w:rPr>
      </w:pPr>
      <w:r w:rsidRPr="00761055">
        <w:rPr>
          <w:rFonts w:ascii="Arial" w:eastAsia="Calibri" w:hAnsi="Arial" w:cs="Arial"/>
          <w:color w:val="333333"/>
          <w:sz w:val="20"/>
          <w:szCs w:val="20"/>
          <w:shd w:val="clear" w:color="auto" w:fill="FCFCFC"/>
        </w:rPr>
        <w:t xml:space="preserve">Impacto de Nuevas Políticas: Se implementarán nuevas políticas que afectarán las relaciones comerciales y la economía en general. </w:t>
      </w:r>
    </w:p>
    <w:p w14:paraId="20CE8E5F" w14:textId="10A9711D" w:rsidR="00761055" w:rsidRPr="00761055" w:rsidRDefault="00761055" w:rsidP="00761055">
      <w:pPr>
        <w:pStyle w:val="Ttulo2"/>
        <w:rPr>
          <w:rFonts w:ascii="Arial" w:eastAsia="Calibri" w:hAnsi="Arial" w:cs="Arial"/>
          <w:color w:val="333333"/>
          <w:sz w:val="20"/>
          <w:szCs w:val="20"/>
          <w:shd w:val="clear" w:color="auto" w:fill="FCFCFC"/>
        </w:rPr>
      </w:pPr>
      <w:r w:rsidRPr="00761055">
        <w:rPr>
          <w:rFonts w:ascii="Arial" w:eastAsia="Calibri" w:hAnsi="Arial" w:cs="Arial"/>
          <w:color w:val="333333"/>
          <w:sz w:val="20"/>
          <w:szCs w:val="20"/>
          <w:shd w:val="clear" w:color="auto" w:fill="FCFCFC"/>
        </w:rPr>
        <w:t xml:space="preserve">Crecimiento Lento: Se prevé que el crecimiento económico se mantenga lento debido a recortes en el gasto público y otros retos. </w:t>
      </w:r>
    </w:p>
    <w:p w14:paraId="2A757EAC" w14:textId="73274926" w:rsidR="00761055" w:rsidRPr="00761055" w:rsidRDefault="00761055" w:rsidP="00761055">
      <w:pPr>
        <w:pStyle w:val="Ttulo2"/>
        <w:rPr>
          <w:rFonts w:ascii="Arial" w:eastAsia="Calibri" w:hAnsi="Arial" w:cs="Arial"/>
          <w:color w:val="333333"/>
          <w:sz w:val="20"/>
          <w:szCs w:val="20"/>
          <w:shd w:val="clear" w:color="auto" w:fill="FCFCFC"/>
        </w:rPr>
      </w:pPr>
      <w:r w:rsidRPr="00761055">
        <w:rPr>
          <w:rFonts w:ascii="Arial" w:eastAsia="Calibri" w:hAnsi="Arial" w:cs="Arial"/>
          <w:color w:val="333333"/>
          <w:sz w:val="20"/>
          <w:szCs w:val="20"/>
          <w:shd w:val="clear" w:color="auto" w:fill="FCFCFC"/>
        </w:rPr>
        <w:t xml:space="preserve">Perspectivas Negativas: Instituciones financieras han rebajado las tasas de crecimiento del PIB, sugiriendo un panorama económico nebuloso. </w:t>
      </w:r>
    </w:p>
    <w:p w14:paraId="788960B3" w14:textId="77777777" w:rsidR="00761055" w:rsidRPr="00761055" w:rsidRDefault="00761055" w:rsidP="00761055">
      <w:pPr>
        <w:pStyle w:val="Ttulo2"/>
        <w:rPr>
          <w:rFonts w:asciiTheme="minorHAnsi" w:hAnsiTheme="minorHAnsi" w:cstheme="minorHAnsi"/>
          <w:b/>
          <w:color w:val="auto"/>
          <w:sz w:val="22"/>
        </w:rPr>
      </w:pPr>
    </w:p>
    <w:p w14:paraId="08C5DD7F" w14:textId="494FB986" w:rsidR="00355ABA" w:rsidRPr="00761055" w:rsidRDefault="00761055" w:rsidP="00761055">
      <w:pPr>
        <w:pStyle w:val="Ttulo2"/>
        <w:rPr>
          <w:rFonts w:cs="Calibri"/>
          <w:bCs/>
          <w:i/>
          <w:iCs/>
          <w:color w:val="4472C4" w:themeColor="accent5"/>
        </w:rPr>
      </w:pPr>
      <w:r w:rsidRPr="00761055">
        <w:rPr>
          <w:rFonts w:asciiTheme="minorHAnsi" w:hAnsiTheme="minorHAnsi" w:cstheme="minorHAnsi"/>
          <w:bCs/>
          <w:color w:val="auto"/>
          <w:sz w:val="22"/>
        </w:rPr>
        <w:t>Estos factores delinean un entorno complejo para la economía mexicana en 2025.</w:t>
      </w:r>
    </w:p>
    <w:p w14:paraId="65809143" w14:textId="27FBDD67" w:rsidR="00355ABA" w:rsidRDefault="00355ABA" w:rsidP="00355ABA">
      <w:pPr>
        <w:tabs>
          <w:tab w:val="left" w:leader="underscore" w:pos="9639"/>
        </w:tabs>
        <w:spacing w:after="0" w:line="240" w:lineRule="auto"/>
        <w:jc w:val="right"/>
        <w:rPr>
          <w:rFonts w:cs="Calibri"/>
          <w:i/>
          <w:iCs/>
          <w:color w:val="4472C4" w:themeColor="accent5"/>
        </w:rPr>
      </w:pPr>
    </w:p>
    <w:p w14:paraId="6F4928A5" w14:textId="77777777" w:rsidR="00355ABA" w:rsidRPr="00355ABA" w:rsidRDefault="00355ABA" w:rsidP="00355ABA">
      <w:pPr>
        <w:tabs>
          <w:tab w:val="left" w:leader="underscore" w:pos="9639"/>
        </w:tabs>
        <w:spacing w:after="0" w:line="240" w:lineRule="auto"/>
        <w:jc w:val="both"/>
        <w:rPr>
          <w:rFonts w:ascii="Arial" w:hAnsi="Arial" w:cs="Arial"/>
          <w:b/>
          <w:bCs/>
          <w:color w:val="333333"/>
          <w:sz w:val="20"/>
          <w:szCs w:val="20"/>
          <w:shd w:val="clear" w:color="auto" w:fill="FCFCFC"/>
        </w:rPr>
      </w:pPr>
      <w:r w:rsidRPr="00355ABA">
        <w:rPr>
          <w:rFonts w:ascii="Arial" w:hAnsi="Arial" w:cs="Arial"/>
          <w:b/>
          <w:bCs/>
          <w:color w:val="333333"/>
          <w:sz w:val="20"/>
          <w:szCs w:val="20"/>
          <w:shd w:val="clear" w:color="auto" w:fill="FCFCFC"/>
        </w:rPr>
        <w:t>Riesgos</w:t>
      </w:r>
    </w:p>
    <w:p w14:paraId="0380BD31" w14:textId="77777777" w:rsidR="00355ABA" w:rsidRDefault="00355ABA" w:rsidP="00355ABA">
      <w:pPr>
        <w:tabs>
          <w:tab w:val="left" w:leader="underscore" w:pos="9639"/>
        </w:tabs>
        <w:spacing w:after="0" w:line="240" w:lineRule="auto"/>
        <w:jc w:val="both"/>
        <w:rPr>
          <w:rFonts w:ascii="Arial" w:hAnsi="Arial" w:cs="Arial"/>
          <w:color w:val="333333"/>
          <w:sz w:val="20"/>
          <w:szCs w:val="20"/>
          <w:shd w:val="clear" w:color="auto" w:fill="FCFCFC"/>
        </w:rPr>
      </w:pPr>
    </w:p>
    <w:p w14:paraId="00501EB4" w14:textId="7A6B77EF" w:rsidR="00355ABA" w:rsidRPr="00355ABA" w:rsidRDefault="00761055" w:rsidP="00355ABA">
      <w:pPr>
        <w:tabs>
          <w:tab w:val="left" w:leader="underscore" w:pos="9639"/>
        </w:tabs>
        <w:spacing w:after="0" w:line="240" w:lineRule="auto"/>
        <w:jc w:val="both"/>
        <w:rPr>
          <w:rFonts w:ascii="Arial" w:hAnsi="Arial" w:cs="Arial"/>
          <w:color w:val="333333"/>
          <w:sz w:val="20"/>
          <w:szCs w:val="20"/>
          <w:shd w:val="clear" w:color="auto" w:fill="FCFCFC"/>
        </w:rPr>
      </w:pPr>
      <w:r w:rsidRPr="00761055">
        <w:rPr>
          <w:rFonts w:asciiTheme="minorHAnsi" w:eastAsiaTheme="majorEastAsia" w:hAnsiTheme="minorHAnsi" w:cstheme="minorHAnsi"/>
          <w:bCs/>
          <w:szCs w:val="26"/>
        </w:rPr>
        <w:t>2025 se perfila como un periodo clave para México, influido por el relevo de administraciones tras las elecciones de 2024 en México y Estados Unidos, lo que conlleva un entorno político y económico con potenciales ajustes significativos. La Secretaría de Hacienda estimó en noviembre que el Producto Interno Bruto (PIB) crecerá entre el 2% y el 3%</w:t>
      </w:r>
      <w:hyperlink r:id="rId12" w:anchor="_ftn1" w:history="1">
        <w:r w:rsidRPr="00761055">
          <w:rPr>
            <w:rFonts w:asciiTheme="minorHAnsi" w:eastAsiaTheme="majorEastAsia" w:hAnsiTheme="minorHAnsi" w:cstheme="minorHAnsi"/>
            <w:bCs/>
            <w:szCs w:val="26"/>
          </w:rPr>
          <w:t>[1]</w:t>
        </w:r>
      </w:hyperlink>
      <w:r w:rsidRPr="00761055">
        <w:rPr>
          <w:rFonts w:asciiTheme="minorHAnsi" w:eastAsiaTheme="majorEastAsia" w:hAnsiTheme="minorHAnsi" w:cstheme="minorHAnsi"/>
          <w:bCs/>
          <w:szCs w:val="26"/>
        </w:rPr>
        <w:t>, mientras que la Organización para la Cooperación y el Desarrollo Económicos (OCDE) proyecta un crecimiento más conservador de apenas 1.2</w:t>
      </w:r>
      <w:r>
        <w:rPr>
          <w:rFonts w:asciiTheme="minorHAnsi" w:eastAsiaTheme="majorEastAsia" w:hAnsiTheme="minorHAnsi" w:cstheme="minorHAnsi"/>
          <w:bCs/>
          <w:szCs w:val="26"/>
        </w:rPr>
        <w:t>%.</w:t>
      </w:r>
    </w:p>
    <w:p w14:paraId="1B478A64" w14:textId="77777777" w:rsidR="00355ABA" w:rsidRPr="00355ABA" w:rsidRDefault="00355ABA" w:rsidP="00355ABA">
      <w:pPr>
        <w:tabs>
          <w:tab w:val="left" w:leader="underscore" w:pos="9639"/>
        </w:tabs>
        <w:spacing w:after="0" w:line="240" w:lineRule="auto"/>
        <w:jc w:val="right"/>
        <w:rPr>
          <w:rFonts w:ascii="Arial" w:hAnsi="Arial" w:cs="Arial"/>
          <w:i/>
          <w:iCs/>
          <w:color w:val="4472C4" w:themeColor="accent5"/>
          <w:sz w:val="20"/>
          <w:szCs w:val="20"/>
          <w:shd w:val="clear" w:color="auto" w:fill="FCFCFC"/>
        </w:rPr>
      </w:pPr>
    </w:p>
    <w:p w14:paraId="326D6D27" w14:textId="3F3E34C0" w:rsidR="005930C9" w:rsidRPr="00355ABA" w:rsidRDefault="00000000" w:rsidP="005930C9">
      <w:pPr>
        <w:tabs>
          <w:tab w:val="left" w:leader="underscore" w:pos="9639"/>
        </w:tabs>
        <w:spacing w:after="0" w:line="240" w:lineRule="auto"/>
        <w:rPr>
          <w:rFonts w:ascii="Arial" w:hAnsi="Arial" w:cs="Arial"/>
          <w:i/>
          <w:iCs/>
          <w:color w:val="4472C4" w:themeColor="accent5"/>
          <w:sz w:val="20"/>
          <w:szCs w:val="20"/>
          <w:shd w:val="clear" w:color="auto" w:fill="FCFCFC"/>
        </w:rPr>
      </w:pPr>
      <w:hyperlink r:id="rId13" w:history="1">
        <w:r w:rsidR="00761055">
          <w:rPr>
            <w:rStyle w:val="Hipervnculo"/>
          </w:rPr>
          <w:t>Perspectivas económicas para México 2025: Un año de consolidación y desafíos estratégicos</w:t>
        </w:r>
      </w:hyperlink>
    </w:p>
    <w:p w14:paraId="3285DC0B" w14:textId="77777777" w:rsidR="007D1E76" w:rsidRPr="00355ABA" w:rsidRDefault="007D1E76" w:rsidP="00CB41C4">
      <w:pPr>
        <w:tabs>
          <w:tab w:val="left" w:leader="underscore" w:pos="9639"/>
        </w:tabs>
        <w:spacing w:after="0" w:line="240" w:lineRule="auto"/>
        <w:jc w:val="both"/>
        <w:rPr>
          <w:rFonts w:ascii="Arial" w:hAnsi="Arial" w:cs="Arial"/>
          <w:sz w:val="20"/>
          <w:szCs w:val="20"/>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10184DCD"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00590C9E" w14:textId="7345ACE9" w:rsidR="00355ABA" w:rsidRPr="00355ABA" w:rsidRDefault="00355ABA" w:rsidP="00355ABA">
      <w:pPr>
        <w:pStyle w:val="Prrafodelista"/>
        <w:numPr>
          <w:ilvl w:val="0"/>
          <w:numId w:val="2"/>
        </w:numPr>
        <w:jc w:val="both"/>
        <w:rPr>
          <w:rFonts w:cs="Calibri"/>
        </w:rPr>
      </w:pPr>
      <w:r w:rsidRPr="00355ABA">
        <w:rPr>
          <w:rFonts w:cs="Calibri"/>
        </w:rPr>
        <w:t>Fecha de creación del ente.</w:t>
      </w:r>
    </w:p>
    <w:p w14:paraId="74492E8D" w14:textId="42BDA468" w:rsidR="00355ABA" w:rsidRPr="00355ABA" w:rsidRDefault="00355ABA" w:rsidP="00355ABA">
      <w:pPr>
        <w:pStyle w:val="Prrafodelista"/>
        <w:jc w:val="both"/>
        <w:rPr>
          <w:rFonts w:ascii="Arial" w:hAnsi="Arial" w:cs="Arial"/>
          <w:sz w:val="20"/>
          <w:szCs w:val="20"/>
        </w:rPr>
      </w:pPr>
      <w:r w:rsidRPr="00355ABA">
        <w:rPr>
          <w:rFonts w:ascii="Arial" w:hAnsi="Arial" w:cs="Arial"/>
          <w:sz w:val="20"/>
          <w:szCs w:val="20"/>
        </w:rPr>
        <w:t>El 19 de Julio de 1983</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0EB4B11D" w:rsidR="007D1E76" w:rsidRDefault="007D1E76" w:rsidP="00CB41C4">
      <w:pPr>
        <w:tabs>
          <w:tab w:val="left" w:leader="underscore" w:pos="9639"/>
        </w:tabs>
        <w:spacing w:after="0" w:line="240" w:lineRule="auto"/>
        <w:jc w:val="both"/>
        <w:rPr>
          <w:rFonts w:cs="Calibri"/>
        </w:rPr>
      </w:pPr>
    </w:p>
    <w:p w14:paraId="44FB5EB5" w14:textId="7A6D0FEE" w:rsidR="008C6D40" w:rsidRDefault="008C6D40" w:rsidP="00CB41C4">
      <w:pPr>
        <w:tabs>
          <w:tab w:val="left" w:leader="underscore" w:pos="9639"/>
        </w:tabs>
        <w:spacing w:after="0" w:line="240" w:lineRule="auto"/>
        <w:jc w:val="both"/>
        <w:rPr>
          <w:rFonts w:cs="Calibri"/>
        </w:rPr>
      </w:pPr>
    </w:p>
    <w:p w14:paraId="5ED1751F" w14:textId="77777777" w:rsidR="008C6D40" w:rsidRDefault="008C6D40" w:rsidP="008C6D40">
      <w:pPr>
        <w:jc w:val="both"/>
        <w:rPr>
          <w:rFonts w:ascii="Arial" w:hAnsi="Arial" w:cs="Arial"/>
          <w:sz w:val="20"/>
          <w:szCs w:val="20"/>
        </w:rPr>
      </w:pPr>
      <w:r>
        <w:rPr>
          <w:rFonts w:ascii="Arial" w:hAnsi="Arial" w:cs="Arial"/>
          <w:sz w:val="20"/>
          <w:szCs w:val="20"/>
        </w:rPr>
        <w:t>El 24 de Septiembre de 2010 se publica el nuevo reglamento del organismo operador y el 14 abril de 2011 se realiza la primera sesión del consejo directivo.</w:t>
      </w:r>
    </w:p>
    <w:p w14:paraId="24870C9E" w14:textId="41E993C2" w:rsidR="008C6D40" w:rsidRDefault="008C6D40" w:rsidP="008C6D40">
      <w:pPr>
        <w:jc w:val="both"/>
        <w:rPr>
          <w:rFonts w:ascii="Arial" w:hAnsi="Arial" w:cs="Arial"/>
          <w:sz w:val="20"/>
          <w:szCs w:val="20"/>
        </w:rPr>
      </w:pPr>
      <w:r>
        <w:rPr>
          <w:rFonts w:ascii="Arial" w:hAnsi="Arial" w:cs="Arial"/>
          <w:sz w:val="20"/>
          <w:szCs w:val="20"/>
        </w:rPr>
        <w:t xml:space="preserve">El 10 de </w:t>
      </w:r>
      <w:proofErr w:type="gramStart"/>
      <w:r>
        <w:rPr>
          <w:rFonts w:ascii="Arial" w:hAnsi="Arial" w:cs="Arial"/>
          <w:sz w:val="20"/>
          <w:szCs w:val="20"/>
        </w:rPr>
        <w:t>Octubre</w:t>
      </w:r>
      <w:proofErr w:type="gramEnd"/>
      <w:r>
        <w:rPr>
          <w:rFonts w:ascii="Arial" w:hAnsi="Arial" w:cs="Arial"/>
          <w:sz w:val="20"/>
          <w:szCs w:val="20"/>
        </w:rPr>
        <w:t xml:space="preserve"> del 2018 se cambió de Consejo Directivo y Director General quedando en su lugar en Lic. Ramón Gaudencio Jiménez Hernández.</w:t>
      </w:r>
    </w:p>
    <w:p w14:paraId="38D64EF8" w14:textId="72E3B50B" w:rsidR="00B65B3E" w:rsidRDefault="00B65B3E" w:rsidP="008C6D40">
      <w:pPr>
        <w:jc w:val="both"/>
        <w:rPr>
          <w:rFonts w:ascii="Arial" w:hAnsi="Arial" w:cs="Arial"/>
          <w:sz w:val="20"/>
          <w:szCs w:val="20"/>
        </w:rPr>
      </w:pPr>
      <w:r>
        <w:rPr>
          <w:rFonts w:ascii="Arial" w:hAnsi="Arial" w:cs="Arial"/>
          <w:sz w:val="20"/>
          <w:szCs w:val="20"/>
        </w:rPr>
        <w:t xml:space="preserve">El 21 de </w:t>
      </w:r>
      <w:proofErr w:type="gramStart"/>
      <w:r>
        <w:rPr>
          <w:rFonts w:ascii="Arial" w:hAnsi="Arial" w:cs="Arial"/>
          <w:sz w:val="20"/>
          <w:szCs w:val="20"/>
        </w:rPr>
        <w:t>Abril</w:t>
      </w:r>
      <w:proofErr w:type="gramEnd"/>
      <w:r>
        <w:rPr>
          <w:rFonts w:ascii="Arial" w:hAnsi="Arial" w:cs="Arial"/>
          <w:sz w:val="20"/>
          <w:szCs w:val="20"/>
        </w:rPr>
        <w:t xml:space="preserve"> del 2021 se Director General quedando en su lugar en Ing. Jorge P</w:t>
      </w:r>
      <w:r w:rsidR="00761055">
        <w:rPr>
          <w:rFonts w:ascii="Arial" w:hAnsi="Arial" w:cs="Arial"/>
          <w:sz w:val="20"/>
          <w:szCs w:val="20"/>
        </w:rPr>
        <w:t>é</w:t>
      </w:r>
      <w:r>
        <w:rPr>
          <w:rFonts w:ascii="Arial" w:hAnsi="Arial" w:cs="Arial"/>
          <w:sz w:val="20"/>
          <w:szCs w:val="20"/>
        </w:rPr>
        <w:t>rez S</w:t>
      </w:r>
      <w:r w:rsidR="00761055">
        <w:rPr>
          <w:rFonts w:ascii="Arial" w:hAnsi="Arial" w:cs="Arial"/>
          <w:sz w:val="20"/>
          <w:szCs w:val="20"/>
        </w:rPr>
        <w:t>á</w:t>
      </w:r>
      <w:r>
        <w:rPr>
          <w:rFonts w:ascii="Arial" w:hAnsi="Arial" w:cs="Arial"/>
          <w:sz w:val="20"/>
          <w:szCs w:val="20"/>
        </w:rPr>
        <w:t>nchez</w:t>
      </w:r>
    </w:p>
    <w:p w14:paraId="450916EB" w14:textId="223D7CD1" w:rsidR="008C6D40" w:rsidRPr="00B65B3E" w:rsidRDefault="00B65B3E" w:rsidP="00B65B3E">
      <w:pPr>
        <w:jc w:val="both"/>
        <w:rPr>
          <w:rFonts w:ascii="Arial" w:hAnsi="Arial" w:cs="Arial"/>
          <w:sz w:val="20"/>
          <w:szCs w:val="20"/>
        </w:rPr>
      </w:pPr>
      <w:r>
        <w:rPr>
          <w:rFonts w:ascii="Arial" w:hAnsi="Arial" w:cs="Arial"/>
          <w:sz w:val="20"/>
          <w:szCs w:val="20"/>
        </w:rPr>
        <w:lastRenderedPageBreak/>
        <w:t xml:space="preserve">El 10 de </w:t>
      </w:r>
      <w:proofErr w:type="gramStart"/>
      <w:r>
        <w:rPr>
          <w:rFonts w:ascii="Arial" w:hAnsi="Arial" w:cs="Arial"/>
          <w:sz w:val="20"/>
          <w:szCs w:val="20"/>
        </w:rPr>
        <w:t>Octubre</w:t>
      </w:r>
      <w:proofErr w:type="gramEnd"/>
      <w:r>
        <w:rPr>
          <w:rFonts w:ascii="Arial" w:hAnsi="Arial" w:cs="Arial"/>
          <w:sz w:val="20"/>
          <w:szCs w:val="20"/>
        </w:rPr>
        <w:t xml:space="preserve"> del 2021 se cambió de Consejo Directivo y Director General quedando en su lugar en Lic. </w:t>
      </w:r>
      <w:proofErr w:type="spellStart"/>
      <w:r>
        <w:rPr>
          <w:rFonts w:ascii="Arial" w:hAnsi="Arial" w:cs="Arial"/>
          <w:sz w:val="20"/>
          <w:szCs w:val="20"/>
        </w:rPr>
        <w:t>Jose</w:t>
      </w:r>
      <w:proofErr w:type="spellEnd"/>
      <w:r>
        <w:rPr>
          <w:rFonts w:ascii="Arial" w:hAnsi="Arial" w:cs="Arial"/>
          <w:sz w:val="20"/>
          <w:szCs w:val="20"/>
        </w:rPr>
        <w:t xml:space="preserve"> Luis Mancera </w:t>
      </w:r>
      <w:proofErr w:type="spellStart"/>
      <w:r>
        <w:rPr>
          <w:rFonts w:ascii="Arial" w:hAnsi="Arial" w:cs="Arial"/>
          <w:sz w:val="20"/>
          <w:szCs w:val="20"/>
        </w:rPr>
        <w:t>Sanchez</w:t>
      </w:r>
      <w:proofErr w:type="spellEnd"/>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4E05C18" w14:textId="77777777" w:rsidR="008C6D40" w:rsidRDefault="008C6D40" w:rsidP="008C6D40">
      <w:pPr>
        <w:jc w:val="both"/>
        <w:rPr>
          <w:rFonts w:ascii="Arial" w:hAnsi="Arial" w:cs="Arial"/>
          <w:sz w:val="20"/>
          <w:szCs w:val="20"/>
        </w:rPr>
      </w:pPr>
    </w:p>
    <w:p w14:paraId="43C65E00" w14:textId="22849E66" w:rsidR="007D1E76" w:rsidRPr="005930C9" w:rsidRDefault="008C6D40" w:rsidP="005930C9">
      <w:pPr>
        <w:jc w:val="both"/>
        <w:rPr>
          <w:rFonts w:ascii="Arial" w:hAnsi="Arial" w:cs="Arial"/>
          <w:sz w:val="20"/>
          <w:szCs w:val="20"/>
        </w:rPr>
      </w:pPr>
      <w:r>
        <w:rPr>
          <w:rFonts w:ascii="Arial" w:hAnsi="Arial" w:cs="Arial"/>
          <w:sz w:val="20"/>
          <w:szCs w:val="20"/>
        </w:rPr>
        <w:t>Otorgar y Abastecer a la cabecera Municipal el servicio de Agua potable, alcantarillado y saneamiento, así como brindar el apoyo a los comités rurales de las comunidades del municipio.</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598A1CED" w:rsidR="00CB41C4" w:rsidRPr="005930C9" w:rsidRDefault="008C6D40" w:rsidP="005930C9">
      <w:pPr>
        <w:jc w:val="both"/>
        <w:rPr>
          <w:rFonts w:ascii="Arial" w:hAnsi="Arial" w:cs="Arial"/>
          <w:sz w:val="20"/>
          <w:szCs w:val="20"/>
        </w:rPr>
      </w:pPr>
      <w:r>
        <w:rPr>
          <w:rFonts w:ascii="Arial" w:hAnsi="Arial" w:cs="Arial"/>
          <w:sz w:val="20"/>
          <w:szCs w:val="20"/>
        </w:rPr>
        <w:t xml:space="preserve">Agua potable, Saneamiento, Alcantarillado y Tratamiento de Aguas Residuales </w:t>
      </w:r>
    </w:p>
    <w:p w14:paraId="2D21CE61" w14:textId="0D2CFC39"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11D4D0C8" w14:textId="77777777" w:rsidR="008C6D40" w:rsidRPr="00E74967" w:rsidRDefault="008C6D40" w:rsidP="00CB41C4">
      <w:pPr>
        <w:tabs>
          <w:tab w:val="left" w:leader="underscore" w:pos="9639"/>
        </w:tabs>
        <w:spacing w:after="0" w:line="240" w:lineRule="auto"/>
        <w:jc w:val="both"/>
        <w:rPr>
          <w:rFonts w:cs="Calibri"/>
        </w:rPr>
      </w:pPr>
    </w:p>
    <w:p w14:paraId="64017530" w14:textId="77CE28C6" w:rsidR="008C6D40" w:rsidRDefault="008C6D40" w:rsidP="008C6D40">
      <w:pPr>
        <w:tabs>
          <w:tab w:val="left" w:leader="underscore" w:pos="9639"/>
        </w:tabs>
        <w:spacing w:after="0" w:line="240" w:lineRule="auto"/>
        <w:jc w:val="both"/>
        <w:rPr>
          <w:rFonts w:cs="Calibri"/>
        </w:rPr>
      </w:pPr>
      <w:r>
        <w:rPr>
          <w:rFonts w:cs="Calibri"/>
        </w:rPr>
        <w:t xml:space="preserve">El ejercicio fiscal comprende del </w:t>
      </w:r>
      <w:r w:rsidR="00FC508D">
        <w:rPr>
          <w:rFonts w:cs="Calibri"/>
        </w:rPr>
        <w:t xml:space="preserve">01 </w:t>
      </w:r>
      <w:proofErr w:type="gramStart"/>
      <w:r w:rsidR="00FC508D">
        <w:rPr>
          <w:rFonts w:cs="Calibri"/>
        </w:rPr>
        <w:t>Enero</w:t>
      </w:r>
      <w:proofErr w:type="gramEnd"/>
      <w:r w:rsidR="00FC508D">
        <w:rPr>
          <w:rFonts w:cs="Calibri"/>
        </w:rPr>
        <w:t xml:space="preserve"> al 31 de Diciembre 202</w:t>
      </w:r>
      <w:r w:rsidR="00761055">
        <w:rPr>
          <w:rFonts w:cs="Calibri"/>
        </w:rPr>
        <w:t>5</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62A188E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0D6544BC" w14:textId="77777777" w:rsidR="008C6D40" w:rsidRPr="008C6D40" w:rsidRDefault="008C6D40" w:rsidP="008C6D40">
      <w:pPr>
        <w:spacing w:after="0" w:line="240" w:lineRule="auto"/>
        <w:jc w:val="both"/>
        <w:rPr>
          <w:rFonts w:cs="Calibri"/>
          <w:bCs/>
        </w:rPr>
      </w:pPr>
      <w:r w:rsidRPr="008C6D40">
        <w:rPr>
          <w:rFonts w:cs="Calibri"/>
          <w:bCs/>
        </w:rPr>
        <w:t>Personas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6268EF76" w14:textId="5A42913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14:paraId="46C9E3FD" w14:textId="4A3C4829" w:rsidR="008C6D40" w:rsidRDefault="008C6D40" w:rsidP="00CB41C4">
      <w:pPr>
        <w:tabs>
          <w:tab w:val="left" w:leader="underscore" w:pos="9639"/>
        </w:tabs>
        <w:spacing w:after="0" w:line="240" w:lineRule="auto"/>
        <w:jc w:val="both"/>
        <w:rPr>
          <w:rFonts w:cs="Calibri"/>
        </w:rPr>
      </w:pPr>
    </w:p>
    <w:p w14:paraId="11DC75A6" w14:textId="77777777" w:rsidR="008C6D40" w:rsidRDefault="008C6D40" w:rsidP="008C6D40">
      <w:pPr>
        <w:spacing w:after="0" w:line="240" w:lineRule="auto"/>
        <w:jc w:val="both"/>
        <w:rPr>
          <w:rFonts w:cs="Calibri"/>
        </w:rPr>
      </w:pPr>
      <w:r>
        <w:rPr>
          <w:rFonts w:ascii="Arial" w:hAnsi="Arial" w:cs="Arial"/>
          <w:sz w:val="20"/>
          <w:szCs w:val="20"/>
        </w:rPr>
        <w:t>Las obligaciones fiscales que tiene este Organismo Operador son: Impuesto al Valor Agregado, ISR Retenciones por Salarios, Asimilados a Salario y retenciones por Servicios Profesionales.</w:t>
      </w:r>
    </w:p>
    <w:p w14:paraId="4E14D446" w14:textId="77777777" w:rsidR="00CE2699" w:rsidRDefault="00CE2699" w:rsidP="00CB41C4">
      <w:pPr>
        <w:tabs>
          <w:tab w:val="left" w:leader="underscore" w:pos="9639"/>
        </w:tabs>
        <w:spacing w:after="0" w:line="240" w:lineRule="auto"/>
        <w:jc w:val="both"/>
        <w:rPr>
          <w:rFonts w:cs="Calibri"/>
          <w:b/>
        </w:rPr>
      </w:pPr>
    </w:p>
    <w:p w14:paraId="6EB77A6D" w14:textId="2F9C8F3B"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1F9A787F" w:rsidR="007D1E76" w:rsidRPr="00E74967" w:rsidRDefault="007D1E76" w:rsidP="00CB41C4">
      <w:pPr>
        <w:tabs>
          <w:tab w:val="left" w:leader="underscore" w:pos="9639"/>
        </w:tabs>
        <w:spacing w:after="0" w:line="240" w:lineRule="auto"/>
        <w:ind w:firstLine="708"/>
        <w:jc w:val="both"/>
        <w:rPr>
          <w:rFonts w:cs="Calibri"/>
        </w:rPr>
      </w:pPr>
    </w:p>
    <w:p w14:paraId="3450C629" w14:textId="5426D131" w:rsidR="007D1E76" w:rsidRDefault="007D1E76" w:rsidP="00CB41C4">
      <w:pPr>
        <w:tabs>
          <w:tab w:val="left" w:leader="underscore" w:pos="9639"/>
        </w:tabs>
        <w:spacing w:after="0" w:line="240" w:lineRule="auto"/>
        <w:jc w:val="both"/>
        <w:rPr>
          <w:rFonts w:cs="Calibri"/>
        </w:rPr>
      </w:pPr>
    </w:p>
    <w:p w14:paraId="402CD14D" w14:textId="040D6CB8" w:rsidR="00CB41C4" w:rsidRDefault="005930C9" w:rsidP="00CB41C4">
      <w:pPr>
        <w:tabs>
          <w:tab w:val="left" w:leader="underscore" w:pos="9639"/>
        </w:tabs>
        <w:spacing w:after="0" w:line="240" w:lineRule="auto"/>
        <w:jc w:val="both"/>
        <w:rPr>
          <w:rFonts w:cs="Calibri"/>
        </w:rPr>
      </w:pPr>
      <w:r>
        <w:rPr>
          <w:noProof/>
          <w:lang w:eastAsia="es-MX"/>
        </w:rPr>
        <w:drawing>
          <wp:anchor distT="0" distB="0" distL="114300" distR="114300" simplePos="0" relativeHeight="251658240" behindDoc="1" locked="0" layoutInCell="1" allowOverlap="1" wp14:anchorId="3B3D01A8" wp14:editId="12107463">
            <wp:simplePos x="0" y="0"/>
            <wp:positionH relativeFrom="page">
              <wp:align>center</wp:align>
            </wp:positionH>
            <wp:positionV relativeFrom="paragraph">
              <wp:posOffset>-60325</wp:posOffset>
            </wp:positionV>
            <wp:extent cx="4175760" cy="2468880"/>
            <wp:effectExtent l="0" t="0" r="0" b="7620"/>
            <wp:wrapTight wrapText="bothSides">
              <wp:wrapPolygon edited="0">
                <wp:start x="0" y="0"/>
                <wp:lineTo x="0" y="21500"/>
                <wp:lineTo x="21482" y="21500"/>
                <wp:lineTo x="2148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5516" t="16073" r="6606" b="12587"/>
                    <a:stretch/>
                  </pic:blipFill>
                  <pic:spPr bwMode="auto">
                    <a:xfrm>
                      <a:off x="0" y="0"/>
                      <a:ext cx="4175760" cy="246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5BA31E57" w:rsidR="00CB41C4" w:rsidRDefault="00CB41C4" w:rsidP="00CB41C4">
      <w:pPr>
        <w:tabs>
          <w:tab w:val="left" w:leader="underscore" w:pos="9639"/>
        </w:tabs>
        <w:spacing w:after="0" w:line="240" w:lineRule="auto"/>
        <w:jc w:val="both"/>
        <w:rPr>
          <w:rFonts w:cs="Calibri"/>
        </w:rPr>
      </w:pPr>
    </w:p>
    <w:p w14:paraId="44CD3291" w14:textId="2E161BE5" w:rsidR="00CE2699" w:rsidRDefault="00CE2699" w:rsidP="00CB41C4">
      <w:pPr>
        <w:tabs>
          <w:tab w:val="left" w:leader="underscore" w:pos="9639"/>
        </w:tabs>
        <w:spacing w:after="0" w:line="240" w:lineRule="auto"/>
        <w:jc w:val="both"/>
        <w:rPr>
          <w:rFonts w:cs="Calibri"/>
        </w:rPr>
      </w:pPr>
    </w:p>
    <w:p w14:paraId="6C379424" w14:textId="1DC8332A" w:rsidR="00CE2699" w:rsidRDefault="00CE2699" w:rsidP="00CB41C4">
      <w:pPr>
        <w:tabs>
          <w:tab w:val="left" w:leader="underscore" w:pos="9639"/>
        </w:tabs>
        <w:spacing w:after="0" w:line="240" w:lineRule="auto"/>
        <w:jc w:val="both"/>
        <w:rPr>
          <w:rFonts w:cs="Calibri"/>
        </w:rPr>
      </w:pPr>
    </w:p>
    <w:p w14:paraId="12B4FA11" w14:textId="43EA2A9A" w:rsidR="00CE2699" w:rsidRDefault="00CE2699" w:rsidP="00CB41C4">
      <w:pPr>
        <w:tabs>
          <w:tab w:val="left" w:leader="underscore" w:pos="9639"/>
        </w:tabs>
        <w:spacing w:after="0" w:line="240" w:lineRule="auto"/>
        <w:jc w:val="both"/>
        <w:rPr>
          <w:rFonts w:cs="Calibri"/>
        </w:rPr>
      </w:pPr>
    </w:p>
    <w:p w14:paraId="09713A47" w14:textId="7A96C28E" w:rsidR="00CE2699" w:rsidRDefault="00CE2699" w:rsidP="00CB41C4">
      <w:pPr>
        <w:tabs>
          <w:tab w:val="left" w:leader="underscore" w:pos="9639"/>
        </w:tabs>
        <w:spacing w:after="0" w:line="240" w:lineRule="auto"/>
        <w:jc w:val="both"/>
        <w:rPr>
          <w:rFonts w:cs="Calibri"/>
        </w:rPr>
      </w:pPr>
    </w:p>
    <w:p w14:paraId="32735F62" w14:textId="0F1F0EEB" w:rsidR="00CE2699" w:rsidRDefault="00CE2699" w:rsidP="00CB41C4">
      <w:pPr>
        <w:tabs>
          <w:tab w:val="left" w:leader="underscore" w:pos="9639"/>
        </w:tabs>
        <w:spacing w:after="0" w:line="240" w:lineRule="auto"/>
        <w:jc w:val="both"/>
        <w:rPr>
          <w:rFonts w:cs="Calibri"/>
        </w:rPr>
      </w:pPr>
    </w:p>
    <w:p w14:paraId="358BF875" w14:textId="55C764FD" w:rsidR="00CE2699" w:rsidRDefault="00CE2699" w:rsidP="00CB41C4">
      <w:pPr>
        <w:tabs>
          <w:tab w:val="left" w:leader="underscore" w:pos="9639"/>
        </w:tabs>
        <w:spacing w:after="0" w:line="240" w:lineRule="auto"/>
        <w:jc w:val="both"/>
        <w:rPr>
          <w:rFonts w:cs="Calibri"/>
        </w:rPr>
      </w:pPr>
    </w:p>
    <w:p w14:paraId="5D7A187F" w14:textId="300AB121" w:rsidR="00CE2699" w:rsidRDefault="00CE2699" w:rsidP="00CB41C4">
      <w:pPr>
        <w:tabs>
          <w:tab w:val="left" w:leader="underscore" w:pos="9639"/>
        </w:tabs>
        <w:spacing w:after="0" w:line="240" w:lineRule="auto"/>
        <w:jc w:val="both"/>
        <w:rPr>
          <w:rFonts w:cs="Calibri"/>
        </w:rPr>
      </w:pPr>
    </w:p>
    <w:p w14:paraId="253A1588" w14:textId="4058D461" w:rsidR="00CE2699" w:rsidRDefault="00CE2699" w:rsidP="00CB41C4">
      <w:pPr>
        <w:tabs>
          <w:tab w:val="left" w:leader="underscore" w:pos="9639"/>
        </w:tabs>
        <w:spacing w:after="0" w:line="240" w:lineRule="auto"/>
        <w:jc w:val="both"/>
        <w:rPr>
          <w:rFonts w:cs="Calibri"/>
        </w:rPr>
      </w:pPr>
    </w:p>
    <w:p w14:paraId="2AD85C24" w14:textId="49538ED2" w:rsidR="00CE2699" w:rsidRDefault="00CE2699" w:rsidP="00CB41C4">
      <w:pPr>
        <w:tabs>
          <w:tab w:val="left" w:leader="underscore" w:pos="9639"/>
        </w:tabs>
        <w:spacing w:after="0" w:line="240" w:lineRule="auto"/>
        <w:jc w:val="both"/>
        <w:rPr>
          <w:rFonts w:cs="Calibri"/>
        </w:rPr>
      </w:pPr>
    </w:p>
    <w:p w14:paraId="259ADB8B" w14:textId="40E52163" w:rsidR="00CE2699" w:rsidRDefault="00CE2699" w:rsidP="00CB41C4">
      <w:pPr>
        <w:tabs>
          <w:tab w:val="left" w:leader="underscore" w:pos="9639"/>
        </w:tabs>
        <w:spacing w:after="0" w:line="240" w:lineRule="auto"/>
        <w:jc w:val="both"/>
        <w:rPr>
          <w:rFonts w:cs="Calibri"/>
        </w:rPr>
      </w:pPr>
    </w:p>
    <w:p w14:paraId="313EAE27" w14:textId="4CABEA2E" w:rsidR="00CE2699" w:rsidRDefault="00CE2699" w:rsidP="00CB41C4">
      <w:pPr>
        <w:tabs>
          <w:tab w:val="left" w:leader="underscore" w:pos="9639"/>
        </w:tabs>
        <w:spacing w:after="0" w:line="240" w:lineRule="auto"/>
        <w:jc w:val="both"/>
        <w:rPr>
          <w:rFonts w:cs="Calibri"/>
        </w:rPr>
      </w:pPr>
    </w:p>
    <w:p w14:paraId="7A43C2A5" w14:textId="77777777" w:rsidR="00CE2699" w:rsidRPr="00E74967" w:rsidRDefault="00CE2699"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25326510" w:rsidR="007D1E76" w:rsidRDefault="008C6D40" w:rsidP="00CB41C4">
      <w:pPr>
        <w:tabs>
          <w:tab w:val="left" w:leader="underscore" w:pos="9639"/>
        </w:tabs>
        <w:spacing w:after="0" w:line="240" w:lineRule="auto"/>
        <w:jc w:val="both"/>
        <w:rPr>
          <w:rFonts w:cs="Calibri"/>
        </w:rPr>
      </w:pPr>
      <w:r>
        <w:rPr>
          <w:rFonts w:cs="Calibri"/>
        </w:rPr>
        <w:t>Sin información que revelar</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367245D" w14:textId="0AEF4329" w:rsidR="008C6D40" w:rsidRPr="003C6D70" w:rsidRDefault="008C6D40" w:rsidP="008C6D40">
      <w:pPr>
        <w:jc w:val="both"/>
        <w:rPr>
          <w:rFonts w:ascii="Arial" w:hAnsi="Arial" w:cs="Arial"/>
          <w:sz w:val="20"/>
          <w:szCs w:val="20"/>
        </w:rPr>
      </w:pPr>
      <w:r>
        <w:rPr>
          <w:rFonts w:ascii="Arial" w:hAnsi="Arial" w:cs="Arial"/>
          <w:sz w:val="20"/>
          <w:szCs w:val="20"/>
        </w:rPr>
        <w:t>La información Financiera y Presupuestaria se realizó con apego a la normatividad emitido por el CONAC y según las especificaciones del Órgano Fiscal Superior del Estado.</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0D486A2" w14:textId="77777777" w:rsidR="008C6D40" w:rsidRPr="005930C9" w:rsidRDefault="008C6D40" w:rsidP="008C6D40">
      <w:pPr>
        <w:jc w:val="both"/>
        <w:rPr>
          <w:rFonts w:cs="Calibri"/>
        </w:rPr>
      </w:pPr>
      <w:r w:rsidRPr="005930C9">
        <w:rPr>
          <w:rFonts w:cs="Calibri"/>
        </w:rPr>
        <w:t>Sustancia Económica, Entidad, Devengo Contable, Dualidad Económica, Negocio en Marcha y Valuación</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568792D" w14:textId="77777777" w:rsidR="005930C9" w:rsidRDefault="005930C9" w:rsidP="00CB41C4">
      <w:pPr>
        <w:tabs>
          <w:tab w:val="left" w:leader="underscore" w:pos="9639"/>
        </w:tabs>
        <w:spacing w:after="0" w:line="240" w:lineRule="auto"/>
        <w:jc w:val="both"/>
        <w:rPr>
          <w:rFonts w:cs="Calibri"/>
        </w:rPr>
      </w:pPr>
    </w:p>
    <w:p w14:paraId="02977AB3" w14:textId="01CDF624" w:rsidR="007D1E76" w:rsidRPr="00E74967" w:rsidRDefault="00CE2699" w:rsidP="00CB41C4">
      <w:pPr>
        <w:tabs>
          <w:tab w:val="left" w:leader="underscore" w:pos="9639"/>
        </w:tabs>
        <w:spacing w:after="0" w:line="240" w:lineRule="auto"/>
        <w:jc w:val="both"/>
        <w:rPr>
          <w:rFonts w:cs="Calibri"/>
        </w:rPr>
      </w:pPr>
      <w:r>
        <w:rPr>
          <w:rFonts w:cs="Calibri"/>
        </w:rPr>
        <w:t>Sin información que revelar</w:t>
      </w:r>
    </w:p>
    <w:p w14:paraId="56A13729" w14:textId="77777777" w:rsidR="005930C9" w:rsidRDefault="005930C9" w:rsidP="00CB41C4">
      <w:pPr>
        <w:tabs>
          <w:tab w:val="left" w:leader="underscore" w:pos="9639"/>
        </w:tabs>
        <w:spacing w:after="0" w:line="240" w:lineRule="auto"/>
        <w:jc w:val="both"/>
        <w:rPr>
          <w:rFonts w:cs="Calibri"/>
          <w:b/>
        </w:rPr>
      </w:pPr>
    </w:p>
    <w:p w14:paraId="084AD24A" w14:textId="7273917C"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CE2699"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147D449" w14:textId="77777777" w:rsidR="008C6D40" w:rsidRPr="00E74967" w:rsidRDefault="008C6D40" w:rsidP="008C6D40">
      <w:pPr>
        <w:tabs>
          <w:tab w:val="left" w:leader="underscore" w:pos="9639"/>
        </w:tabs>
        <w:spacing w:after="0" w:line="240" w:lineRule="auto"/>
        <w:jc w:val="both"/>
        <w:rPr>
          <w:rFonts w:cs="Calibri"/>
        </w:rPr>
      </w:pPr>
      <w:r>
        <w:rPr>
          <w:rFonts w:cs="Calibri"/>
        </w:rPr>
        <w:t>Sin información que revelar</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9F8B3FC" w14:textId="77777777" w:rsidR="008C6D40" w:rsidRPr="00E74967" w:rsidRDefault="008C6D40" w:rsidP="008C6D40">
      <w:pPr>
        <w:tabs>
          <w:tab w:val="left" w:leader="underscore" w:pos="9639"/>
        </w:tabs>
        <w:spacing w:after="0" w:line="240" w:lineRule="auto"/>
        <w:jc w:val="both"/>
        <w:rPr>
          <w:rFonts w:cs="Calibri"/>
        </w:rPr>
      </w:pPr>
      <w:r>
        <w:rPr>
          <w:rFonts w:cs="Calibri"/>
        </w:rPr>
        <w:t>Sin información que revelar</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1F3098B" w14:textId="77777777" w:rsidR="005930C9" w:rsidRDefault="005930C9" w:rsidP="008C6D40">
      <w:pPr>
        <w:tabs>
          <w:tab w:val="left" w:leader="underscore" w:pos="9639"/>
        </w:tabs>
        <w:spacing w:after="0" w:line="240" w:lineRule="auto"/>
        <w:jc w:val="both"/>
        <w:rPr>
          <w:rFonts w:cs="Calibri"/>
        </w:rPr>
      </w:pPr>
    </w:p>
    <w:p w14:paraId="351DBADE" w14:textId="23FD92BC" w:rsidR="008C6D40" w:rsidRPr="00E74967" w:rsidRDefault="008C6D40" w:rsidP="008C6D40">
      <w:pPr>
        <w:tabs>
          <w:tab w:val="left" w:leader="underscore" w:pos="9639"/>
        </w:tabs>
        <w:spacing w:after="0" w:line="240" w:lineRule="auto"/>
        <w:jc w:val="both"/>
        <w:rPr>
          <w:rFonts w:cs="Calibri"/>
        </w:rPr>
      </w:pPr>
      <w:r>
        <w:rPr>
          <w:rFonts w:cs="Calibri"/>
        </w:rPr>
        <w:t>Sin información que revelar</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D7F4F72" w:rsidR="007D1E76" w:rsidRDefault="00CE2699" w:rsidP="00CB41C4">
      <w:pPr>
        <w:tabs>
          <w:tab w:val="left" w:leader="underscore" w:pos="9639"/>
        </w:tabs>
        <w:spacing w:after="0" w:line="240" w:lineRule="auto"/>
        <w:jc w:val="both"/>
        <w:rPr>
          <w:rFonts w:cs="Calibri"/>
        </w:rPr>
      </w:pPr>
      <w:r>
        <w:rPr>
          <w:rFonts w:cs="Calibri"/>
        </w:rPr>
        <w:t>Sin información que revelar</w:t>
      </w:r>
    </w:p>
    <w:p w14:paraId="1817B3F0" w14:textId="77777777" w:rsidR="00CE2699" w:rsidRPr="00E74967" w:rsidRDefault="00CE2699"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908B43F" w14:textId="77777777" w:rsidR="008C6D40" w:rsidRDefault="008C6D40" w:rsidP="008C6D40">
      <w:pPr>
        <w:spacing w:after="0" w:line="240" w:lineRule="auto"/>
        <w:jc w:val="both"/>
        <w:rPr>
          <w:rFonts w:cs="Calibri"/>
        </w:rPr>
      </w:pPr>
      <w:r>
        <w:rPr>
          <w:rFonts w:cs="Calibri"/>
        </w:rPr>
        <w:lastRenderedPageBreak/>
        <w:t>No tiene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8C9FE4A" w14:textId="77777777" w:rsidR="008C6D40" w:rsidRDefault="008C6D40" w:rsidP="008C6D40">
      <w:pPr>
        <w:spacing w:after="0" w:line="240" w:lineRule="auto"/>
        <w:jc w:val="both"/>
        <w:rPr>
          <w:rFonts w:cs="Calibri"/>
        </w:rPr>
      </w:pPr>
      <w:r>
        <w:rPr>
          <w:rFonts w:cs="Calibri"/>
        </w:rPr>
        <w:t xml:space="preserve">No hay inversiones en acciones </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17EA8F9"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3255284" w14:textId="6F1945FE" w:rsidR="005930C9" w:rsidRPr="00E74967" w:rsidRDefault="005930C9" w:rsidP="00CB41C4">
      <w:pPr>
        <w:tabs>
          <w:tab w:val="left" w:leader="underscore" w:pos="9639"/>
        </w:tabs>
        <w:spacing w:after="0" w:line="240" w:lineRule="auto"/>
        <w:jc w:val="both"/>
        <w:rPr>
          <w:rFonts w:cs="Calibri"/>
        </w:rPr>
      </w:pPr>
      <w:r>
        <w:rPr>
          <w:rFonts w:cs="Calibri"/>
        </w:rPr>
        <w:t>Sin información que revelar</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78A7CB5" w14:textId="77777777" w:rsidR="008C6D40" w:rsidRDefault="008C6D40" w:rsidP="008C6D40">
      <w:pPr>
        <w:spacing w:after="0" w:line="240" w:lineRule="auto"/>
        <w:jc w:val="both"/>
        <w:rPr>
          <w:rFonts w:cs="Calibri"/>
        </w:rPr>
      </w:pPr>
    </w:p>
    <w:p w14:paraId="6636D845" w14:textId="291379DC" w:rsidR="007D1E76" w:rsidRPr="00E74967" w:rsidRDefault="00CE2699" w:rsidP="00CB41C4">
      <w:pPr>
        <w:tabs>
          <w:tab w:val="left" w:leader="underscore" w:pos="9639"/>
        </w:tabs>
        <w:spacing w:after="0" w:line="240" w:lineRule="auto"/>
        <w:jc w:val="both"/>
        <w:rPr>
          <w:rFonts w:cs="Calibri"/>
        </w:rPr>
      </w:pPr>
      <w:r>
        <w:rPr>
          <w:rFonts w:cs="Calibri"/>
        </w:rPr>
        <w:t>Sin información que revelar</w:t>
      </w:r>
    </w:p>
    <w:p w14:paraId="2CA558D8" w14:textId="77777777" w:rsidR="00CE2699" w:rsidRDefault="00CE2699" w:rsidP="00CB41C4">
      <w:pPr>
        <w:tabs>
          <w:tab w:val="left" w:leader="underscore" w:pos="9639"/>
        </w:tabs>
        <w:spacing w:after="0" w:line="240" w:lineRule="auto"/>
        <w:jc w:val="both"/>
        <w:rPr>
          <w:rFonts w:cs="Calibri"/>
          <w:b/>
        </w:rPr>
      </w:pPr>
    </w:p>
    <w:p w14:paraId="6113C381" w14:textId="6B36B40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A3C3384" w14:textId="77777777" w:rsidR="00CE2699" w:rsidRPr="00E74967" w:rsidRDefault="00CE2699" w:rsidP="00CE2699">
      <w:pPr>
        <w:tabs>
          <w:tab w:val="left" w:leader="underscore" w:pos="9639"/>
        </w:tabs>
        <w:spacing w:after="0" w:line="240" w:lineRule="auto"/>
        <w:jc w:val="both"/>
        <w:rPr>
          <w:rFonts w:cs="Calibri"/>
        </w:rPr>
      </w:pPr>
      <w:r>
        <w:rPr>
          <w:rFonts w:cs="Calibri"/>
        </w:rPr>
        <w:t>Sin información que revelar</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9133D0" w14:textId="77777777" w:rsidR="00CE2699" w:rsidRPr="00E74967" w:rsidRDefault="00CE2699" w:rsidP="00CE2699">
      <w:pPr>
        <w:tabs>
          <w:tab w:val="left" w:leader="underscore" w:pos="9639"/>
        </w:tabs>
        <w:spacing w:after="0" w:line="240" w:lineRule="auto"/>
        <w:jc w:val="both"/>
        <w:rPr>
          <w:rFonts w:cs="Calibri"/>
        </w:rPr>
      </w:pPr>
      <w:r>
        <w:rPr>
          <w:rFonts w:cs="Calibri"/>
        </w:rPr>
        <w:t>Sin información que revelar</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177D5269"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9627752" w:rsidR="007D1E76" w:rsidRDefault="00EB6770" w:rsidP="00CB41C4">
      <w:pPr>
        <w:tabs>
          <w:tab w:val="left" w:leader="underscore" w:pos="9639"/>
        </w:tabs>
        <w:spacing w:after="0" w:line="240" w:lineRule="auto"/>
        <w:jc w:val="both"/>
        <w:rPr>
          <w:rFonts w:cs="Calibri"/>
        </w:rPr>
      </w:pPr>
      <w:r>
        <w:rPr>
          <w:rFonts w:cs="Calibri"/>
        </w:rPr>
        <w:t>Sin información que revelar</w:t>
      </w:r>
    </w:p>
    <w:p w14:paraId="645333D3" w14:textId="216055A9" w:rsidR="00EB6770" w:rsidRPr="00E74967" w:rsidRDefault="00EB6770"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2A77EF3B" w:rsidR="007D1E76" w:rsidRPr="00E74967" w:rsidRDefault="00CE2699" w:rsidP="00CB41C4">
      <w:pPr>
        <w:tabs>
          <w:tab w:val="left" w:leader="underscore" w:pos="9639"/>
        </w:tabs>
        <w:spacing w:after="0" w:line="240" w:lineRule="auto"/>
        <w:jc w:val="both"/>
        <w:rPr>
          <w:rFonts w:cs="Calibri"/>
        </w:rPr>
      </w:pPr>
      <w:r>
        <w:rPr>
          <w:rFonts w:cs="Calibri"/>
        </w:rPr>
        <w:t>Sin información que revelar</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53FF6F8F" w:rsidR="007D1E76" w:rsidRDefault="00CE2699" w:rsidP="00CB41C4">
      <w:pPr>
        <w:tabs>
          <w:tab w:val="left" w:leader="underscore" w:pos="9639"/>
        </w:tabs>
        <w:spacing w:after="0" w:line="240" w:lineRule="auto"/>
        <w:jc w:val="both"/>
        <w:rPr>
          <w:rFonts w:cs="Calibri"/>
        </w:rPr>
      </w:pPr>
      <w:r>
        <w:rPr>
          <w:rFonts w:cs="Calibri"/>
        </w:rPr>
        <w:t>Sin información que revelar.</w:t>
      </w:r>
    </w:p>
    <w:p w14:paraId="09BD2DE4" w14:textId="77777777" w:rsidR="00CE2699" w:rsidRPr="00E74967" w:rsidRDefault="00CE2699"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59BD536" w14:textId="77777777" w:rsidR="00CE2699" w:rsidRDefault="00CE2699" w:rsidP="00CE2699">
      <w:pPr>
        <w:tabs>
          <w:tab w:val="left" w:leader="underscore" w:pos="9639"/>
        </w:tabs>
        <w:spacing w:after="0" w:line="240" w:lineRule="auto"/>
        <w:jc w:val="both"/>
        <w:rPr>
          <w:rFonts w:cs="Calibri"/>
        </w:rPr>
      </w:pPr>
      <w:r>
        <w:rPr>
          <w:rFonts w:cs="Calibri"/>
        </w:rPr>
        <w:t>Sin información que revelar.</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4F55C1" w14:textId="77777777" w:rsidR="00CE2699" w:rsidRDefault="00CE2699" w:rsidP="00CE2699">
      <w:pPr>
        <w:tabs>
          <w:tab w:val="left" w:leader="underscore" w:pos="9639"/>
        </w:tabs>
        <w:spacing w:after="0" w:line="240" w:lineRule="auto"/>
        <w:jc w:val="both"/>
        <w:rPr>
          <w:rFonts w:cs="Calibri"/>
        </w:rPr>
      </w:pPr>
      <w:r>
        <w:rPr>
          <w:rFonts w:cs="Calibri"/>
        </w:rPr>
        <w:t>Sin información que revelar.</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C999E7C" w14:textId="77777777" w:rsidR="00CE2699" w:rsidRDefault="00CE2699" w:rsidP="00CE2699">
      <w:pPr>
        <w:tabs>
          <w:tab w:val="left" w:leader="underscore" w:pos="9639"/>
        </w:tabs>
        <w:spacing w:after="0" w:line="240" w:lineRule="auto"/>
        <w:jc w:val="both"/>
        <w:rPr>
          <w:rFonts w:cs="Calibri"/>
        </w:rPr>
      </w:pPr>
      <w:r>
        <w:rPr>
          <w:rFonts w:cs="Calibri"/>
        </w:rPr>
        <w:t>Sin información que revelar.</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C61DEED" w14:textId="77777777" w:rsidR="00CE2699" w:rsidRDefault="00CE2699" w:rsidP="00CE2699">
      <w:pPr>
        <w:tabs>
          <w:tab w:val="left" w:leader="underscore" w:pos="9639"/>
        </w:tabs>
        <w:spacing w:after="0" w:line="240" w:lineRule="auto"/>
        <w:jc w:val="both"/>
        <w:rPr>
          <w:rFonts w:cs="Calibri"/>
        </w:rPr>
      </w:pPr>
      <w:r>
        <w:rPr>
          <w:rFonts w:cs="Calibri"/>
        </w:rPr>
        <w:t>Sin información que revelar.</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9A877CF" w14:textId="77777777" w:rsidR="00EB6770" w:rsidRPr="00E74967" w:rsidRDefault="00EB6770"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FCE2D32" w14:textId="23A8E18F" w:rsidR="00EB6770" w:rsidRDefault="00EB6770" w:rsidP="00EB6770">
      <w:pPr>
        <w:tabs>
          <w:tab w:val="left" w:leader="underscore" w:pos="9639"/>
        </w:tabs>
        <w:spacing w:after="0" w:line="240" w:lineRule="auto"/>
        <w:jc w:val="both"/>
        <w:rPr>
          <w:rFonts w:cs="Calibri"/>
        </w:rPr>
      </w:pPr>
      <w:r>
        <w:rPr>
          <w:rFonts w:cs="Calibri"/>
        </w:rPr>
        <w:t>Sin información que revelar</w:t>
      </w:r>
    </w:p>
    <w:p w14:paraId="20E1F14F" w14:textId="77777777" w:rsidR="00EB6770" w:rsidRDefault="00EB6770" w:rsidP="00EB6770">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DD0D6D2" w14:textId="16F32CAF" w:rsidR="00EB6770" w:rsidRDefault="00EB6770" w:rsidP="00EB6770">
      <w:pPr>
        <w:tabs>
          <w:tab w:val="left" w:leader="underscore" w:pos="9639"/>
        </w:tabs>
        <w:spacing w:after="0" w:line="240" w:lineRule="auto"/>
        <w:jc w:val="both"/>
        <w:rPr>
          <w:rFonts w:cs="Calibri"/>
        </w:rPr>
      </w:pPr>
      <w:r>
        <w:rPr>
          <w:rFonts w:cs="Calibri"/>
        </w:rPr>
        <w:t>Sin información que revelar</w:t>
      </w:r>
    </w:p>
    <w:p w14:paraId="0A05E5E8" w14:textId="77777777" w:rsidR="00EB6770" w:rsidRDefault="00EB6770" w:rsidP="00EB6770">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4FD8B2B" w14:textId="1F51AED4" w:rsidR="00EB6770" w:rsidRDefault="00EB6770" w:rsidP="00EB6770">
      <w:pPr>
        <w:tabs>
          <w:tab w:val="left" w:leader="underscore" w:pos="9639"/>
        </w:tabs>
        <w:spacing w:after="0" w:line="240" w:lineRule="auto"/>
        <w:jc w:val="both"/>
        <w:rPr>
          <w:rFonts w:cs="Calibri"/>
        </w:rPr>
      </w:pPr>
      <w:r>
        <w:rPr>
          <w:rFonts w:cs="Calibri"/>
        </w:rPr>
        <w:t>Sin información que revelar</w:t>
      </w:r>
    </w:p>
    <w:p w14:paraId="1BACC1AD" w14:textId="77777777" w:rsidR="00EB6770" w:rsidRDefault="00EB6770" w:rsidP="00EB6770">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627192C" w14:textId="77777777" w:rsidR="00EB6770" w:rsidRDefault="00EB6770" w:rsidP="00EB6770">
      <w:pPr>
        <w:tabs>
          <w:tab w:val="left" w:leader="underscore" w:pos="9639"/>
        </w:tabs>
        <w:spacing w:after="0" w:line="240" w:lineRule="auto"/>
        <w:jc w:val="both"/>
        <w:rPr>
          <w:rFonts w:cs="Calibri"/>
        </w:rPr>
      </w:pPr>
      <w:r>
        <w:rPr>
          <w:rFonts w:cs="Calibri"/>
        </w:rPr>
        <w:t>Sin información que revelar</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1DC293F" w14:textId="77777777" w:rsidR="00EB6770" w:rsidRDefault="00EB6770" w:rsidP="00EB6770">
      <w:pPr>
        <w:tabs>
          <w:tab w:val="left" w:leader="underscore" w:pos="9639"/>
        </w:tabs>
        <w:spacing w:after="0" w:line="240" w:lineRule="auto"/>
        <w:jc w:val="both"/>
        <w:rPr>
          <w:rFonts w:cs="Calibri"/>
        </w:rPr>
      </w:pPr>
      <w:r>
        <w:rPr>
          <w:rFonts w:cs="Calibri"/>
        </w:rPr>
        <w:t>Sin información que revelar</w:t>
      </w:r>
    </w:p>
    <w:p w14:paraId="56C3B8CD" w14:textId="77777777" w:rsidR="007D1E76" w:rsidRPr="00E74967" w:rsidRDefault="007D1E76" w:rsidP="00CB41C4">
      <w:pPr>
        <w:tabs>
          <w:tab w:val="left" w:leader="underscore" w:pos="9639"/>
        </w:tabs>
        <w:spacing w:after="0" w:line="240" w:lineRule="auto"/>
        <w:jc w:val="both"/>
        <w:rPr>
          <w:rFonts w:cs="Calibri"/>
        </w:rPr>
      </w:pPr>
    </w:p>
    <w:p w14:paraId="5B412C86" w14:textId="259C41C9" w:rsidR="007D1E76" w:rsidRPr="008607D3" w:rsidRDefault="007D1E76" w:rsidP="008607D3">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0BCD71EB" w:rsidR="007D1E76" w:rsidRDefault="005930C9" w:rsidP="00CB41C4">
      <w:pPr>
        <w:tabs>
          <w:tab w:val="left" w:leader="underscore" w:pos="9639"/>
        </w:tabs>
        <w:spacing w:after="0" w:line="240" w:lineRule="auto"/>
        <w:jc w:val="both"/>
        <w:rPr>
          <w:rFonts w:cs="Calibri"/>
        </w:rPr>
      </w:pPr>
      <w:r>
        <w:rPr>
          <w:rFonts w:cs="Calibri"/>
        </w:rPr>
        <w:t>Sin información que revelar</w:t>
      </w:r>
    </w:p>
    <w:p w14:paraId="6397F5D2" w14:textId="77777777" w:rsidR="005930C9" w:rsidRPr="00E74967" w:rsidRDefault="005930C9"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03AB3A3A" w14:textId="3CBB5C0F" w:rsidR="007D1E76" w:rsidRPr="00E74967" w:rsidRDefault="005930C9" w:rsidP="00CB41C4">
      <w:pPr>
        <w:tabs>
          <w:tab w:val="left" w:leader="underscore" w:pos="9639"/>
        </w:tabs>
        <w:spacing w:after="0" w:line="240" w:lineRule="auto"/>
        <w:jc w:val="both"/>
        <w:rPr>
          <w:rFonts w:cs="Calibri"/>
        </w:rPr>
      </w:pPr>
      <w:r>
        <w:rPr>
          <w:rFonts w:cs="Calibri"/>
        </w:rPr>
        <w:t>Sin información que revelar</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0EA90ED4" w:rsidR="007D1E76" w:rsidRPr="00A145AF" w:rsidRDefault="007D1E76" w:rsidP="00A145AF">
      <w:pPr>
        <w:pStyle w:val="Prrafodelista"/>
        <w:numPr>
          <w:ilvl w:val="0"/>
          <w:numId w:val="3"/>
        </w:numPr>
        <w:tabs>
          <w:tab w:val="left" w:leader="underscore" w:pos="9639"/>
        </w:tabs>
        <w:spacing w:after="0" w:line="240" w:lineRule="auto"/>
        <w:jc w:val="both"/>
        <w:rPr>
          <w:rFonts w:cs="Calibri"/>
        </w:rPr>
      </w:pPr>
      <w:r w:rsidRPr="00A145AF">
        <w:rPr>
          <w:rFonts w:cs="Calibri"/>
        </w:rPr>
        <w:t>Análisis del comportamiento de la recaudación correspondiente al ente público o cualquier tipo de ingreso, de forma separada los ingresos locales de los federales:</w:t>
      </w:r>
    </w:p>
    <w:p w14:paraId="39DDD7B5" w14:textId="77777777" w:rsidR="00A145AF" w:rsidRDefault="00A145AF" w:rsidP="00A145AF">
      <w:pPr>
        <w:tabs>
          <w:tab w:val="left" w:leader="underscore" w:pos="9639"/>
        </w:tabs>
        <w:spacing w:after="0" w:line="240" w:lineRule="auto"/>
        <w:jc w:val="both"/>
        <w:rPr>
          <w:rFonts w:cs="Calibri"/>
        </w:rPr>
      </w:pPr>
    </w:p>
    <w:p w14:paraId="6D56446D" w14:textId="77777777" w:rsidR="00A145AF" w:rsidRDefault="00A145AF" w:rsidP="00A145AF">
      <w:pPr>
        <w:tabs>
          <w:tab w:val="left" w:leader="underscore" w:pos="9639"/>
        </w:tabs>
        <w:spacing w:after="0" w:line="240" w:lineRule="auto"/>
        <w:jc w:val="both"/>
        <w:rPr>
          <w:rFonts w:cs="Calibri"/>
        </w:rPr>
      </w:pPr>
    </w:p>
    <w:tbl>
      <w:tblPr>
        <w:tblW w:w="7103" w:type="dxa"/>
        <w:tblInd w:w="55" w:type="dxa"/>
        <w:tblCellMar>
          <w:left w:w="70" w:type="dxa"/>
          <w:right w:w="70" w:type="dxa"/>
        </w:tblCellMar>
        <w:tblLook w:val="04A0" w:firstRow="1" w:lastRow="0" w:firstColumn="1" w:lastColumn="0" w:noHBand="0" w:noVBand="1"/>
      </w:tblPr>
      <w:tblGrid>
        <w:gridCol w:w="3128"/>
        <w:gridCol w:w="1707"/>
        <w:gridCol w:w="2268"/>
      </w:tblGrid>
      <w:tr w:rsidR="00A145AF" w:rsidRPr="00F565C1" w14:paraId="2C62FCCE" w14:textId="77777777" w:rsidTr="00EE37B6">
        <w:trPr>
          <w:trHeight w:val="300"/>
        </w:trPr>
        <w:tc>
          <w:tcPr>
            <w:tcW w:w="3128" w:type="dxa"/>
            <w:tcBorders>
              <w:top w:val="single" w:sz="4" w:space="0" w:color="auto"/>
              <w:left w:val="single" w:sz="4" w:space="0" w:color="auto"/>
              <w:bottom w:val="single" w:sz="4" w:space="0" w:color="auto"/>
              <w:right w:val="single" w:sz="4" w:space="0" w:color="auto"/>
            </w:tcBorders>
            <w:shd w:val="clear" w:color="000000" w:fill="DCF0C6"/>
            <w:vAlign w:val="center"/>
            <w:hideMark/>
          </w:tcPr>
          <w:p w14:paraId="56FD2397" w14:textId="77777777" w:rsidR="00A145AF" w:rsidRPr="00A145AF" w:rsidRDefault="00A145AF" w:rsidP="00A145AF">
            <w:pPr>
              <w:spacing w:after="0" w:line="240" w:lineRule="auto"/>
              <w:jc w:val="center"/>
              <w:rPr>
                <w:rFonts w:asciiTheme="minorHAnsi" w:eastAsia="Times New Roman" w:hAnsiTheme="minorHAnsi" w:cs="Arial"/>
                <w:b/>
                <w:bCs/>
                <w:color w:val="000000"/>
                <w:lang w:eastAsia="es-MX"/>
              </w:rPr>
            </w:pPr>
            <w:r w:rsidRPr="00A145AF">
              <w:rPr>
                <w:rFonts w:asciiTheme="minorHAnsi" w:eastAsia="Times New Roman" w:hAnsiTheme="minorHAnsi" w:cs="Arial"/>
                <w:b/>
                <w:bCs/>
                <w:color w:val="000000"/>
                <w:lang w:eastAsia="es-MX"/>
              </w:rPr>
              <w:t>Rubro de ingresos</w:t>
            </w:r>
          </w:p>
        </w:tc>
        <w:tc>
          <w:tcPr>
            <w:tcW w:w="1707" w:type="dxa"/>
            <w:tcBorders>
              <w:top w:val="single" w:sz="4" w:space="0" w:color="auto"/>
              <w:left w:val="nil"/>
              <w:bottom w:val="single" w:sz="4" w:space="0" w:color="auto"/>
              <w:right w:val="single" w:sz="4" w:space="0" w:color="auto"/>
            </w:tcBorders>
            <w:shd w:val="clear" w:color="000000" w:fill="DCF0C6"/>
            <w:vAlign w:val="center"/>
            <w:hideMark/>
          </w:tcPr>
          <w:p w14:paraId="484B2F85" w14:textId="7C98CA4C" w:rsidR="00A145AF" w:rsidRPr="00A145AF" w:rsidRDefault="00761055" w:rsidP="00A145AF">
            <w:pPr>
              <w:spacing w:after="0" w:line="240" w:lineRule="auto"/>
              <w:jc w:val="center"/>
              <w:rPr>
                <w:rFonts w:asciiTheme="minorHAnsi" w:eastAsia="Times New Roman" w:hAnsiTheme="minorHAnsi" w:cs="Arial"/>
                <w:b/>
                <w:bCs/>
                <w:color w:val="000000"/>
                <w:lang w:eastAsia="es-MX"/>
              </w:rPr>
            </w:pPr>
            <w:r>
              <w:rPr>
                <w:rFonts w:asciiTheme="minorHAnsi" w:eastAsia="Times New Roman" w:hAnsiTheme="minorHAnsi" w:cs="Arial"/>
                <w:b/>
                <w:bCs/>
                <w:color w:val="000000"/>
                <w:lang w:eastAsia="es-MX"/>
              </w:rPr>
              <w:t xml:space="preserve">Estimado </w:t>
            </w:r>
            <w:r w:rsidR="004B5456">
              <w:rPr>
                <w:rFonts w:asciiTheme="minorHAnsi" w:eastAsia="Times New Roman" w:hAnsiTheme="minorHAnsi" w:cs="Arial"/>
                <w:b/>
                <w:bCs/>
                <w:color w:val="000000"/>
                <w:lang w:eastAsia="es-MX"/>
              </w:rPr>
              <w:t>202</w:t>
            </w:r>
            <w:r>
              <w:rPr>
                <w:rFonts w:asciiTheme="minorHAnsi" w:eastAsia="Times New Roman" w:hAnsiTheme="minorHAnsi" w:cs="Arial"/>
                <w:b/>
                <w:bCs/>
                <w:color w:val="000000"/>
                <w:lang w:eastAsia="es-MX"/>
              </w:rPr>
              <w:t>5</w:t>
            </w:r>
          </w:p>
        </w:tc>
        <w:tc>
          <w:tcPr>
            <w:tcW w:w="2268" w:type="dxa"/>
            <w:tcBorders>
              <w:top w:val="single" w:sz="4" w:space="0" w:color="auto"/>
              <w:left w:val="nil"/>
              <w:bottom w:val="single" w:sz="4" w:space="0" w:color="auto"/>
              <w:right w:val="single" w:sz="4" w:space="0" w:color="auto"/>
            </w:tcBorders>
            <w:shd w:val="clear" w:color="000000" w:fill="DCF0C6"/>
            <w:vAlign w:val="center"/>
            <w:hideMark/>
          </w:tcPr>
          <w:p w14:paraId="076AEF17" w14:textId="712992CD" w:rsidR="00A145AF" w:rsidRPr="00A145AF" w:rsidRDefault="00761055" w:rsidP="00EE37B6">
            <w:pPr>
              <w:spacing w:after="0" w:line="240" w:lineRule="auto"/>
              <w:rPr>
                <w:rFonts w:asciiTheme="minorHAnsi" w:eastAsia="Times New Roman" w:hAnsiTheme="minorHAnsi" w:cs="Arial"/>
                <w:b/>
                <w:bCs/>
                <w:color w:val="000000"/>
                <w:lang w:eastAsia="es-MX"/>
              </w:rPr>
            </w:pPr>
            <w:r>
              <w:rPr>
                <w:rFonts w:asciiTheme="minorHAnsi" w:eastAsia="Times New Roman" w:hAnsiTheme="minorHAnsi" w:cs="Arial"/>
                <w:b/>
                <w:bCs/>
                <w:color w:val="000000"/>
                <w:lang w:eastAsia="es-MX"/>
              </w:rPr>
              <w:t>2do</w:t>
            </w:r>
            <w:r w:rsidR="00C56D9E">
              <w:rPr>
                <w:rFonts w:asciiTheme="minorHAnsi" w:eastAsia="Times New Roman" w:hAnsiTheme="minorHAnsi" w:cs="Arial"/>
                <w:b/>
                <w:bCs/>
                <w:color w:val="000000"/>
                <w:lang w:eastAsia="es-MX"/>
              </w:rPr>
              <w:t xml:space="preserve"> </w:t>
            </w:r>
            <w:r w:rsidR="00FC508D">
              <w:rPr>
                <w:rFonts w:asciiTheme="minorHAnsi" w:eastAsia="Times New Roman" w:hAnsiTheme="minorHAnsi" w:cs="Arial"/>
                <w:b/>
                <w:bCs/>
                <w:color w:val="000000"/>
                <w:lang w:eastAsia="es-MX"/>
              </w:rPr>
              <w:t>Trimestre 202</w:t>
            </w:r>
            <w:r>
              <w:rPr>
                <w:rFonts w:asciiTheme="minorHAnsi" w:eastAsia="Times New Roman" w:hAnsiTheme="minorHAnsi" w:cs="Arial"/>
                <w:b/>
                <w:bCs/>
                <w:color w:val="000000"/>
                <w:lang w:eastAsia="es-MX"/>
              </w:rPr>
              <w:t>5</w:t>
            </w:r>
          </w:p>
        </w:tc>
      </w:tr>
      <w:tr w:rsidR="00A145AF" w:rsidRPr="00F565C1" w14:paraId="0BB17DE5" w14:textId="77777777" w:rsidTr="00761055">
        <w:trPr>
          <w:trHeight w:val="300"/>
        </w:trPr>
        <w:tc>
          <w:tcPr>
            <w:tcW w:w="3128" w:type="dxa"/>
            <w:tcBorders>
              <w:top w:val="nil"/>
              <w:left w:val="single" w:sz="4" w:space="0" w:color="auto"/>
              <w:bottom w:val="single" w:sz="4" w:space="0" w:color="auto"/>
              <w:right w:val="single" w:sz="4" w:space="0" w:color="auto"/>
            </w:tcBorders>
            <w:shd w:val="clear" w:color="auto" w:fill="auto"/>
            <w:vAlign w:val="center"/>
            <w:hideMark/>
          </w:tcPr>
          <w:p w14:paraId="6C892E32" w14:textId="77777777" w:rsidR="00A145AF" w:rsidRPr="00A145AF" w:rsidRDefault="00A145AF" w:rsidP="00A145AF">
            <w:pPr>
              <w:spacing w:after="0" w:line="240" w:lineRule="auto"/>
              <w:rPr>
                <w:rFonts w:asciiTheme="minorHAnsi" w:eastAsia="Times New Roman" w:hAnsiTheme="minorHAnsi" w:cs="Arial"/>
                <w:color w:val="000000"/>
                <w:lang w:eastAsia="es-MX"/>
              </w:rPr>
            </w:pPr>
            <w:r w:rsidRPr="00A145AF">
              <w:rPr>
                <w:rFonts w:asciiTheme="minorHAnsi" w:eastAsia="Times New Roman" w:hAnsiTheme="minorHAnsi" w:cs="Arial"/>
                <w:color w:val="000000"/>
                <w:lang w:eastAsia="es-MX"/>
              </w:rPr>
              <w:t>Productos</w:t>
            </w:r>
          </w:p>
        </w:tc>
        <w:tc>
          <w:tcPr>
            <w:tcW w:w="1707" w:type="dxa"/>
            <w:tcBorders>
              <w:top w:val="nil"/>
              <w:left w:val="nil"/>
              <w:bottom w:val="single" w:sz="4" w:space="0" w:color="auto"/>
              <w:right w:val="single" w:sz="4" w:space="0" w:color="auto"/>
            </w:tcBorders>
            <w:shd w:val="clear" w:color="auto" w:fill="auto"/>
            <w:noWrap/>
            <w:vAlign w:val="center"/>
          </w:tcPr>
          <w:p w14:paraId="65BE1951" w14:textId="3D9C6A13" w:rsidR="00A145AF" w:rsidRPr="00A145AF" w:rsidRDefault="00A145AF" w:rsidP="00A145AF">
            <w:pPr>
              <w:spacing w:after="0" w:line="240" w:lineRule="auto"/>
              <w:jc w:val="right"/>
              <w:rPr>
                <w:rFonts w:asciiTheme="minorHAnsi" w:eastAsia="Times New Roman" w:hAnsiTheme="minorHAnsi" w:cs="Arial"/>
                <w:color w:val="000000"/>
                <w:lang w:eastAsia="es-MX"/>
              </w:rPr>
            </w:pPr>
          </w:p>
        </w:tc>
        <w:tc>
          <w:tcPr>
            <w:tcW w:w="2268" w:type="dxa"/>
            <w:tcBorders>
              <w:top w:val="nil"/>
              <w:left w:val="nil"/>
              <w:bottom w:val="single" w:sz="4" w:space="0" w:color="auto"/>
              <w:right w:val="single" w:sz="4" w:space="0" w:color="auto"/>
            </w:tcBorders>
            <w:shd w:val="clear" w:color="auto" w:fill="auto"/>
            <w:noWrap/>
            <w:vAlign w:val="center"/>
          </w:tcPr>
          <w:p w14:paraId="48DE1AA8" w14:textId="413EE819" w:rsidR="00A145AF" w:rsidRPr="00A145AF" w:rsidRDefault="00A145AF" w:rsidP="00A145AF">
            <w:pPr>
              <w:spacing w:after="0" w:line="240" w:lineRule="auto"/>
              <w:jc w:val="right"/>
              <w:rPr>
                <w:rFonts w:asciiTheme="minorHAnsi" w:eastAsia="Times New Roman" w:hAnsiTheme="minorHAnsi" w:cs="Arial"/>
                <w:lang w:eastAsia="es-MX"/>
              </w:rPr>
            </w:pPr>
          </w:p>
        </w:tc>
      </w:tr>
      <w:tr w:rsidR="00A145AF" w:rsidRPr="00F565C1" w14:paraId="4352138E" w14:textId="77777777" w:rsidTr="00761055">
        <w:trPr>
          <w:trHeight w:val="450"/>
        </w:trPr>
        <w:tc>
          <w:tcPr>
            <w:tcW w:w="3128" w:type="dxa"/>
            <w:tcBorders>
              <w:top w:val="nil"/>
              <w:left w:val="single" w:sz="4" w:space="0" w:color="auto"/>
              <w:bottom w:val="single" w:sz="4" w:space="0" w:color="auto"/>
              <w:right w:val="single" w:sz="4" w:space="0" w:color="auto"/>
            </w:tcBorders>
            <w:shd w:val="clear" w:color="auto" w:fill="auto"/>
            <w:vAlign w:val="center"/>
            <w:hideMark/>
          </w:tcPr>
          <w:p w14:paraId="33376C05" w14:textId="77777777" w:rsidR="00A145AF" w:rsidRPr="00A145AF" w:rsidRDefault="00A145AF" w:rsidP="00A145AF">
            <w:pPr>
              <w:spacing w:after="0" w:line="240" w:lineRule="auto"/>
              <w:rPr>
                <w:rFonts w:asciiTheme="minorHAnsi" w:eastAsia="Times New Roman" w:hAnsiTheme="minorHAnsi" w:cs="Arial"/>
                <w:color w:val="000000"/>
                <w:lang w:eastAsia="es-MX"/>
              </w:rPr>
            </w:pPr>
            <w:r w:rsidRPr="00A145AF">
              <w:rPr>
                <w:rFonts w:asciiTheme="minorHAnsi" w:eastAsia="Times New Roman" w:hAnsiTheme="minorHAnsi" w:cs="Arial"/>
                <w:color w:val="000000"/>
                <w:lang w:eastAsia="es-MX"/>
              </w:rPr>
              <w:t>Ingresos por Venta de Bienes, Prestación de Servicios y Otros Ingresos</w:t>
            </w:r>
          </w:p>
        </w:tc>
        <w:tc>
          <w:tcPr>
            <w:tcW w:w="1707" w:type="dxa"/>
            <w:tcBorders>
              <w:top w:val="nil"/>
              <w:left w:val="nil"/>
              <w:bottom w:val="single" w:sz="4" w:space="0" w:color="auto"/>
              <w:right w:val="single" w:sz="4" w:space="0" w:color="auto"/>
            </w:tcBorders>
            <w:shd w:val="clear" w:color="auto" w:fill="auto"/>
            <w:noWrap/>
            <w:vAlign w:val="center"/>
          </w:tcPr>
          <w:p w14:paraId="7037CDA3" w14:textId="5104BE9F" w:rsidR="00A145AF" w:rsidRPr="00A145AF" w:rsidRDefault="00761055" w:rsidP="00A145AF">
            <w:pPr>
              <w:spacing w:after="0" w:line="240" w:lineRule="auto"/>
              <w:jc w:val="right"/>
              <w:rPr>
                <w:rFonts w:asciiTheme="minorHAnsi" w:eastAsia="Times New Roman" w:hAnsiTheme="minorHAnsi" w:cs="Arial"/>
                <w:color w:val="000000"/>
                <w:lang w:eastAsia="es-MX"/>
              </w:rPr>
            </w:pPr>
            <w:r>
              <w:rPr>
                <w:rFonts w:asciiTheme="minorHAnsi" w:eastAsia="Times New Roman" w:hAnsiTheme="minorHAnsi" w:cs="Arial"/>
                <w:color w:val="000000"/>
                <w:lang w:eastAsia="es-MX"/>
              </w:rPr>
              <w:t>49’980,730</w:t>
            </w:r>
          </w:p>
        </w:tc>
        <w:tc>
          <w:tcPr>
            <w:tcW w:w="2268" w:type="dxa"/>
            <w:tcBorders>
              <w:top w:val="nil"/>
              <w:left w:val="nil"/>
              <w:bottom w:val="single" w:sz="4" w:space="0" w:color="auto"/>
              <w:right w:val="single" w:sz="4" w:space="0" w:color="auto"/>
            </w:tcBorders>
            <w:shd w:val="clear" w:color="auto" w:fill="auto"/>
            <w:noWrap/>
            <w:vAlign w:val="center"/>
          </w:tcPr>
          <w:p w14:paraId="27D8CD8B" w14:textId="139B7E8D" w:rsidR="00A145AF" w:rsidRPr="00A145AF" w:rsidRDefault="00761055" w:rsidP="00A145AF">
            <w:pPr>
              <w:spacing w:after="0" w:line="240" w:lineRule="auto"/>
              <w:jc w:val="right"/>
              <w:rPr>
                <w:rFonts w:asciiTheme="minorHAnsi" w:eastAsia="Times New Roman" w:hAnsiTheme="minorHAnsi" w:cs="Arial"/>
                <w:color w:val="000000"/>
                <w:lang w:eastAsia="es-MX"/>
              </w:rPr>
            </w:pPr>
            <w:r>
              <w:rPr>
                <w:rFonts w:asciiTheme="minorHAnsi" w:eastAsia="Times New Roman" w:hAnsiTheme="minorHAnsi" w:cs="Arial"/>
                <w:color w:val="000000"/>
                <w:lang w:eastAsia="es-MX"/>
              </w:rPr>
              <w:t>41’198,688</w:t>
            </w:r>
          </w:p>
        </w:tc>
      </w:tr>
      <w:tr w:rsidR="00A145AF" w:rsidRPr="00F565C1" w14:paraId="1BFCB6F0" w14:textId="77777777" w:rsidTr="00EE37B6">
        <w:trPr>
          <w:trHeight w:val="450"/>
        </w:trPr>
        <w:tc>
          <w:tcPr>
            <w:tcW w:w="3128" w:type="dxa"/>
            <w:tcBorders>
              <w:top w:val="nil"/>
              <w:left w:val="single" w:sz="4" w:space="0" w:color="auto"/>
              <w:bottom w:val="single" w:sz="4" w:space="0" w:color="auto"/>
              <w:right w:val="single" w:sz="4" w:space="0" w:color="auto"/>
            </w:tcBorders>
            <w:shd w:val="clear" w:color="auto" w:fill="auto"/>
            <w:vAlign w:val="center"/>
          </w:tcPr>
          <w:p w14:paraId="4902D626" w14:textId="0CDE5C28" w:rsidR="00A145AF" w:rsidRPr="00A145AF" w:rsidRDefault="00A145AF" w:rsidP="00A145AF">
            <w:pPr>
              <w:spacing w:after="0" w:line="240" w:lineRule="auto"/>
              <w:rPr>
                <w:rFonts w:asciiTheme="minorHAnsi" w:eastAsia="Times New Roman" w:hAnsiTheme="minorHAnsi" w:cs="Arial"/>
                <w:color w:val="000000"/>
                <w:lang w:eastAsia="es-MX"/>
              </w:rPr>
            </w:pPr>
            <w:r w:rsidRPr="00A145AF">
              <w:rPr>
                <w:rFonts w:asciiTheme="minorHAnsi" w:eastAsia="Times New Roman" w:hAnsiTheme="minorHAnsi" w:cs="Arial"/>
                <w:color w:val="000000"/>
                <w:lang w:eastAsia="es-MX"/>
              </w:rPr>
              <w:t>Convenios Estatales</w:t>
            </w:r>
          </w:p>
          <w:p w14:paraId="24771C85" w14:textId="77777777" w:rsidR="00A145AF" w:rsidRPr="00A145AF" w:rsidRDefault="00A145AF" w:rsidP="00A145AF">
            <w:pPr>
              <w:spacing w:after="0" w:line="240" w:lineRule="auto"/>
              <w:rPr>
                <w:rFonts w:asciiTheme="minorHAnsi" w:eastAsia="Times New Roman" w:hAnsiTheme="minorHAnsi" w:cs="Arial"/>
                <w:color w:val="000000"/>
                <w:lang w:eastAsia="es-MX"/>
              </w:rPr>
            </w:pPr>
          </w:p>
        </w:tc>
        <w:tc>
          <w:tcPr>
            <w:tcW w:w="1707" w:type="dxa"/>
            <w:tcBorders>
              <w:top w:val="nil"/>
              <w:left w:val="nil"/>
              <w:bottom w:val="single" w:sz="4" w:space="0" w:color="auto"/>
              <w:right w:val="single" w:sz="4" w:space="0" w:color="auto"/>
            </w:tcBorders>
            <w:shd w:val="clear" w:color="auto" w:fill="auto"/>
            <w:noWrap/>
            <w:vAlign w:val="center"/>
          </w:tcPr>
          <w:p w14:paraId="088DD2D1" w14:textId="3F9EC716" w:rsidR="00A145AF" w:rsidRPr="00A145AF" w:rsidRDefault="00A145AF" w:rsidP="002C010C">
            <w:pPr>
              <w:spacing w:after="0" w:line="240" w:lineRule="auto"/>
              <w:jc w:val="center"/>
              <w:rPr>
                <w:rFonts w:asciiTheme="minorHAnsi" w:hAnsiTheme="minorHAnsi" w:cs="Arial"/>
              </w:rPr>
            </w:pPr>
          </w:p>
        </w:tc>
        <w:tc>
          <w:tcPr>
            <w:tcW w:w="2268" w:type="dxa"/>
            <w:tcBorders>
              <w:top w:val="nil"/>
              <w:left w:val="nil"/>
              <w:bottom w:val="single" w:sz="4" w:space="0" w:color="auto"/>
              <w:right w:val="single" w:sz="4" w:space="0" w:color="auto"/>
            </w:tcBorders>
            <w:shd w:val="clear" w:color="auto" w:fill="auto"/>
            <w:noWrap/>
            <w:vAlign w:val="center"/>
          </w:tcPr>
          <w:p w14:paraId="43DD4DC1" w14:textId="77777777" w:rsidR="00A145AF" w:rsidRPr="00A145AF" w:rsidRDefault="00A145AF" w:rsidP="004B5456">
            <w:pPr>
              <w:spacing w:after="0" w:line="240" w:lineRule="auto"/>
              <w:jc w:val="right"/>
              <w:rPr>
                <w:rFonts w:asciiTheme="minorHAnsi" w:hAnsiTheme="minorHAnsi" w:cs="Arial"/>
              </w:rPr>
            </w:pPr>
          </w:p>
        </w:tc>
      </w:tr>
      <w:tr w:rsidR="00A145AF" w:rsidRPr="00F565C1" w14:paraId="741BEC7E" w14:textId="77777777" w:rsidTr="00761055">
        <w:trPr>
          <w:trHeight w:val="352"/>
        </w:trPr>
        <w:tc>
          <w:tcPr>
            <w:tcW w:w="3128" w:type="dxa"/>
            <w:tcBorders>
              <w:top w:val="nil"/>
              <w:left w:val="single" w:sz="4" w:space="0" w:color="auto"/>
              <w:bottom w:val="single" w:sz="4" w:space="0" w:color="auto"/>
              <w:right w:val="single" w:sz="4" w:space="0" w:color="auto"/>
            </w:tcBorders>
            <w:shd w:val="clear" w:color="000000" w:fill="DCF0C6"/>
            <w:vAlign w:val="center"/>
            <w:hideMark/>
          </w:tcPr>
          <w:p w14:paraId="3EC5020E" w14:textId="77777777" w:rsidR="00A145AF" w:rsidRPr="00A145AF" w:rsidRDefault="00A145AF" w:rsidP="00A145AF">
            <w:pPr>
              <w:spacing w:after="0" w:line="240" w:lineRule="auto"/>
              <w:rPr>
                <w:rFonts w:asciiTheme="minorHAnsi" w:eastAsia="Times New Roman" w:hAnsiTheme="minorHAnsi" w:cs="Arial"/>
                <w:b/>
                <w:bCs/>
                <w:color w:val="000000"/>
                <w:lang w:eastAsia="es-MX"/>
              </w:rPr>
            </w:pPr>
            <w:r w:rsidRPr="00A145AF">
              <w:rPr>
                <w:rFonts w:asciiTheme="minorHAnsi" w:eastAsia="Times New Roman" w:hAnsiTheme="minorHAnsi" w:cs="Arial"/>
                <w:b/>
                <w:bCs/>
                <w:color w:val="000000"/>
                <w:lang w:eastAsia="es-MX"/>
              </w:rPr>
              <w:t>TOTAL</w:t>
            </w:r>
          </w:p>
        </w:tc>
        <w:tc>
          <w:tcPr>
            <w:tcW w:w="1707" w:type="dxa"/>
            <w:tcBorders>
              <w:top w:val="nil"/>
              <w:left w:val="nil"/>
              <w:bottom w:val="single" w:sz="4" w:space="0" w:color="auto"/>
              <w:right w:val="single" w:sz="4" w:space="0" w:color="auto"/>
            </w:tcBorders>
            <w:shd w:val="clear" w:color="000000" w:fill="DCF0C6"/>
            <w:noWrap/>
            <w:vAlign w:val="center"/>
          </w:tcPr>
          <w:p w14:paraId="26ECBA44" w14:textId="27DFB89C" w:rsidR="00A145AF" w:rsidRPr="00A145AF" w:rsidRDefault="00761055" w:rsidP="00A145AF">
            <w:pPr>
              <w:spacing w:after="0" w:line="240" w:lineRule="auto"/>
              <w:jc w:val="right"/>
              <w:rPr>
                <w:rFonts w:asciiTheme="minorHAnsi" w:eastAsia="Times New Roman" w:hAnsiTheme="minorHAnsi" w:cs="Calibri"/>
                <w:b/>
                <w:bCs/>
                <w:color w:val="000000"/>
                <w:lang w:eastAsia="es-MX"/>
              </w:rPr>
            </w:pPr>
            <w:r>
              <w:rPr>
                <w:rFonts w:asciiTheme="minorHAnsi" w:eastAsia="Times New Roman" w:hAnsiTheme="minorHAnsi" w:cs="Calibri"/>
                <w:b/>
                <w:bCs/>
                <w:color w:val="000000"/>
                <w:lang w:eastAsia="es-MX"/>
              </w:rPr>
              <w:t>49’980,730</w:t>
            </w:r>
          </w:p>
        </w:tc>
        <w:tc>
          <w:tcPr>
            <w:tcW w:w="2268" w:type="dxa"/>
            <w:tcBorders>
              <w:top w:val="nil"/>
              <w:left w:val="nil"/>
              <w:bottom w:val="single" w:sz="4" w:space="0" w:color="auto"/>
              <w:right w:val="single" w:sz="4" w:space="0" w:color="auto"/>
            </w:tcBorders>
            <w:shd w:val="clear" w:color="000000" w:fill="DCF0C6"/>
            <w:noWrap/>
            <w:vAlign w:val="center"/>
          </w:tcPr>
          <w:p w14:paraId="62B27ABF" w14:textId="39A1832A" w:rsidR="00A145AF" w:rsidRPr="00A145AF" w:rsidRDefault="00761055" w:rsidP="00A145AF">
            <w:pPr>
              <w:spacing w:after="0" w:line="240" w:lineRule="auto"/>
              <w:jc w:val="right"/>
              <w:rPr>
                <w:rFonts w:asciiTheme="minorHAnsi" w:eastAsia="Times New Roman" w:hAnsiTheme="minorHAnsi" w:cs="Calibri"/>
                <w:b/>
                <w:bCs/>
                <w:color w:val="000000"/>
                <w:lang w:eastAsia="es-MX"/>
              </w:rPr>
            </w:pPr>
            <w:r>
              <w:rPr>
                <w:rFonts w:asciiTheme="minorHAnsi" w:eastAsia="Times New Roman" w:hAnsiTheme="minorHAnsi" w:cs="Calibri"/>
                <w:b/>
                <w:bCs/>
                <w:color w:val="000000"/>
                <w:lang w:eastAsia="es-MX"/>
              </w:rPr>
              <w:t>41’198,688</w:t>
            </w:r>
          </w:p>
        </w:tc>
      </w:tr>
    </w:tbl>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6F42D479" w:rsidR="007D1E76" w:rsidRPr="00A145AF" w:rsidRDefault="007D1E76" w:rsidP="00A145AF">
      <w:pPr>
        <w:pStyle w:val="Prrafodelista"/>
        <w:numPr>
          <w:ilvl w:val="0"/>
          <w:numId w:val="3"/>
        </w:numPr>
        <w:tabs>
          <w:tab w:val="left" w:leader="underscore" w:pos="9639"/>
        </w:tabs>
        <w:spacing w:after="0" w:line="240" w:lineRule="auto"/>
        <w:jc w:val="both"/>
        <w:rPr>
          <w:rFonts w:cs="Calibri"/>
        </w:rPr>
      </w:pPr>
      <w:r w:rsidRPr="00A145AF">
        <w:rPr>
          <w:rFonts w:cs="Calibri"/>
        </w:rPr>
        <w:t>Proyección de la recaudación e ingresos en el mediano plazo:</w:t>
      </w:r>
    </w:p>
    <w:p w14:paraId="1DC6D0BE" w14:textId="77777777" w:rsidR="00A145AF" w:rsidRDefault="00A145AF" w:rsidP="00A145AF">
      <w:pPr>
        <w:tabs>
          <w:tab w:val="left" w:leader="underscore" w:pos="9639"/>
        </w:tabs>
        <w:spacing w:after="0" w:line="240" w:lineRule="auto"/>
        <w:jc w:val="both"/>
        <w:rPr>
          <w:rFonts w:cs="Calibri"/>
        </w:rPr>
      </w:pPr>
    </w:p>
    <w:p w14:paraId="67E9E055" w14:textId="76949448" w:rsidR="00A145AF" w:rsidRDefault="00A145AF" w:rsidP="00A145AF">
      <w:pPr>
        <w:tabs>
          <w:tab w:val="left" w:leader="underscore" w:pos="9639"/>
        </w:tabs>
        <w:spacing w:after="0" w:line="240" w:lineRule="auto"/>
        <w:jc w:val="both"/>
        <w:rPr>
          <w:rFonts w:cs="Calibri"/>
        </w:rPr>
      </w:pPr>
    </w:p>
    <w:p w14:paraId="3D098D4F" w14:textId="327EF2FB" w:rsidR="008607D3" w:rsidRDefault="008607D3" w:rsidP="00A145AF">
      <w:pPr>
        <w:tabs>
          <w:tab w:val="left" w:leader="underscore" w:pos="9639"/>
        </w:tabs>
        <w:spacing w:after="0" w:line="240" w:lineRule="auto"/>
        <w:jc w:val="both"/>
        <w:rPr>
          <w:rFonts w:cs="Calibri"/>
        </w:rPr>
      </w:pPr>
    </w:p>
    <w:p w14:paraId="4B3C5482" w14:textId="77777777" w:rsidR="008607D3" w:rsidRDefault="008607D3" w:rsidP="00A145AF">
      <w:pPr>
        <w:tabs>
          <w:tab w:val="left" w:leader="underscore" w:pos="9639"/>
        </w:tabs>
        <w:spacing w:after="0" w:line="240" w:lineRule="auto"/>
        <w:jc w:val="both"/>
        <w:rPr>
          <w:rFonts w:cs="Calibri"/>
        </w:rPr>
      </w:pPr>
    </w:p>
    <w:tbl>
      <w:tblPr>
        <w:tblW w:w="9133" w:type="dxa"/>
        <w:tblCellMar>
          <w:left w:w="70" w:type="dxa"/>
          <w:right w:w="70" w:type="dxa"/>
        </w:tblCellMar>
        <w:tblLook w:val="04A0" w:firstRow="1" w:lastRow="0" w:firstColumn="1" w:lastColumn="0" w:noHBand="0" w:noVBand="1"/>
      </w:tblPr>
      <w:tblGrid>
        <w:gridCol w:w="1413"/>
        <w:gridCol w:w="1175"/>
        <w:gridCol w:w="1309"/>
        <w:gridCol w:w="1309"/>
        <w:gridCol w:w="1309"/>
        <w:gridCol w:w="1309"/>
        <w:gridCol w:w="1309"/>
      </w:tblGrid>
      <w:tr w:rsidR="00A145AF" w:rsidRPr="00660813" w14:paraId="393B55E0" w14:textId="77777777" w:rsidTr="00885F6F">
        <w:trPr>
          <w:trHeight w:val="300"/>
        </w:trPr>
        <w:tc>
          <w:tcPr>
            <w:tcW w:w="1413" w:type="dxa"/>
            <w:tcBorders>
              <w:top w:val="single" w:sz="4" w:space="0" w:color="auto"/>
              <w:left w:val="single" w:sz="4" w:space="0" w:color="auto"/>
              <w:bottom w:val="single" w:sz="4" w:space="0" w:color="auto"/>
              <w:right w:val="single" w:sz="4" w:space="0" w:color="auto"/>
            </w:tcBorders>
            <w:shd w:val="clear" w:color="000000" w:fill="DCF0C6"/>
            <w:vAlign w:val="center"/>
            <w:hideMark/>
          </w:tcPr>
          <w:p w14:paraId="25F16662" w14:textId="77777777" w:rsidR="00A145AF" w:rsidRPr="00660813" w:rsidRDefault="00A145AF" w:rsidP="008529D9">
            <w:pPr>
              <w:spacing w:after="0" w:line="240" w:lineRule="auto"/>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RUBRO DE INGRESOS</w:t>
            </w:r>
          </w:p>
        </w:tc>
        <w:tc>
          <w:tcPr>
            <w:tcW w:w="1175" w:type="dxa"/>
            <w:tcBorders>
              <w:top w:val="single" w:sz="4" w:space="0" w:color="auto"/>
              <w:left w:val="nil"/>
              <w:bottom w:val="single" w:sz="4" w:space="0" w:color="auto"/>
              <w:right w:val="single" w:sz="4" w:space="0" w:color="auto"/>
            </w:tcBorders>
            <w:shd w:val="clear" w:color="000000" w:fill="DCF0C6"/>
            <w:vAlign w:val="center"/>
            <w:hideMark/>
          </w:tcPr>
          <w:p w14:paraId="38F17280"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ENERO</w:t>
            </w:r>
          </w:p>
        </w:tc>
        <w:tc>
          <w:tcPr>
            <w:tcW w:w="1309" w:type="dxa"/>
            <w:tcBorders>
              <w:top w:val="single" w:sz="4" w:space="0" w:color="auto"/>
              <w:left w:val="nil"/>
              <w:bottom w:val="single" w:sz="4" w:space="0" w:color="auto"/>
              <w:right w:val="single" w:sz="4" w:space="0" w:color="auto"/>
            </w:tcBorders>
            <w:shd w:val="clear" w:color="000000" w:fill="DCF0C6"/>
            <w:vAlign w:val="center"/>
            <w:hideMark/>
          </w:tcPr>
          <w:p w14:paraId="21C27B7C"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FEBRERO</w:t>
            </w:r>
          </w:p>
        </w:tc>
        <w:tc>
          <w:tcPr>
            <w:tcW w:w="1309" w:type="dxa"/>
            <w:tcBorders>
              <w:top w:val="single" w:sz="4" w:space="0" w:color="auto"/>
              <w:left w:val="nil"/>
              <w:bottom w:val="single" w:sz="4" w:space="0" w:color="auto"/>
              <w:right w:val="single" w:sz="4" w:space="0" w:color="auto"/>
            </w:tcBorders>
            <w:shd w:val="clear" w:color="000000" w:fill="DCF0C6"/>
            <w:vAlign w:val="center"/>
            <w:hideMark/>
          </w:tcPr>
          <w:p w14:paraId="3D07F580"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MARZO</w:t>
            </w:r>
          </w:p>
        </w:tc>
        <w:tc>
          <w:tcPr>
            <w:tcW w:w="1309" w:type="dxa"/>
            <w:tcBorders>
              <w:top w:val="single" w:sz="4" w:space="0" w:color="auto"/>
              <w:left w:val="nil"/>
              <w:bottom w:val="single" w:sz="4" w:space="0" w:color="auto"/>
              <w:right w:val="single" w:sz="4" w:space="0" w:color="auto"/>
            </w:tcBorders>
            <w:shd w:val="clear" w:color="000000" w:fill="DCF0C6"/>
            <w:vAlign w:val="center"/>
            <w:hideMark/>
          </w:tcPr>
          <w:p w14:paraId="756204D7"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ABRIL</w:t>
            </w:r>
          </w:p>
        </w:tc>
        <w:tc>
          <w:tcPr>
            <w:tcW w:w="1309" w:type="dxa"/>
            <w:tcBorders>
              <w:top w:val="single" w:sz="4" w:space="0" w:color="auto"/>
              <w:left w:val="nil"/>
              <w:bottom w:val="single" w:sz="4" w:space="0" w:color="auto"/>
              <w:right w:val="single" w:sz="4" w:space="0" w:color="auto"/>
            </w:tcBorders>
            <w:shd w:val="clear" w:color="000000" w:fill="DCF0C6"/>
            <w:vAlign w:val="center"/>
            <w:hideMark/>
          </w:tcPr>
          <w:p w14:paraId="4C60A809"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MAYO</w:t>
            </w:r>
          </w:p>
        </w:tc>
        <w:tc>
          <w:tcPr>
            <w:tcW w:w="1309" w:type="dxa"/>
            <w:tcBorders>
              <w:top w:val="single" w:sz="4" w:space="0" w:color="auto"/>
              <w:left w:val="nil"/>
              <w:bottom w:val="single" w:sz="4" w:space="0" w:color="auto"/>
              <w:right w:val="single" w:sz="4" w:space="0" w:color="auto"/>
            </w:tcBorders>
            <w:shd w:val="clear" w:color="000000" w:fill="DCF0C6"/>
            <w:vAlign w:val="center"/>
            <w:hideMark/>
          </w:tcPr>
          <w:p w14:paraId="331B4BE5"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JUNIO</w:t>
            </w:r>
          </w:p>
        </w:tc>
      </w:tr>
      <w:tr w:rsidR="00A145AF" w:rsidRPr="00660813" w14:paraId="4909C757" w14:textId="77777777" w:rsidTr="009B1D7B">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5A495E" w14:textId="77777777" w:rsidR="00A145AF" w:rsidRPr="00660813" w:rsidRDefault="00A145AF" w:rsidP="008529D9">
            <w:pPr>
              <w:spacing w:after="0" w:line="240" w:lineRule="auto"/>
              <w:rPr>
                <w:rFonts w:ascii="Arial" w:eastAsia="Times New Roman" w:hAnsi="Arial" w:cs="Arial"/>
                <w:color w:val="000000"/>
                <w:sz w:val="16"/>
                <w:szCs w:val="16"/>
                <w:lang w:eastAsia="es-MX"/>
              </w:rPr>
            </w:pPr>
            <w:r w:rsidRPr="00660813">
              <w:rPr>
                <w:rFonts w:ascii="Arial" w:eastAsia="Times New Roman" w:hAnsi="Arial" w:cs="Arial"/>
                <w:color w:val="000000"/>
                <w:sz w:val="16"/>
                <w:szCs w:val="16"/>
                <w:lang w:eastAsia="es-MX"/>
              </w:rPr>
              <w:t>Productos</w:t>
            </w:r>
          </w:p>
        </w:tc>
        <w:tc>
          <w:tcPr>
            <w:tcW w:w="1175" w:type="dxa"/>
            <w:tcBorders>
              <w:top w:val="nil"/>
              <w:left w:val="nil"/>
              <w:bottom w:val="single" w:sz="4" w:space="0" w:color="auto"/>
              <w:right w:val="single" w:sz="4" w:space="0" w:color="auto"/>
            </w:tcBorders>
            <w:shd w:val="clear" w:color="auto" w:fill="auto"/>
            <w:noWrap/>
            <w:vAlign w:val="center"/>
          </w:tcPr>
          <w:p w14:paraId="06BD7092" w14:textId="7DDDAF50" w:rsidR="00A145AF" w:rsidRPr="00660813" w:rsidRDefault="00A145AF" w:rsidP="008529D9">
            <w:pPr>
              <w:spacing w:after="0" w:line="240" w:lineRule="auto"/>
              <w:jc w:val="right"/>
              <w:rPr>
                <w:rFonts w:ascii="Arial" w:eastAsia="Times New Roman" w:hAnsi="Arial" w:cs="Arial"/>
                <w:color w:val="000000"/>
                <w:sz w:val="16"/>
                <w:szCs w:val="16"/>
                <w:lang w:eastAsia="es-MX"/>
              </w:rPr>
            </w:pPr>
          </w:p>
        </w:tc>
        <w:tc>
          <w:tcPr>
            <w:tcW w:w="1309" w:type="dxa"/>
            <w:tcBorders>
              <w:top w:val="nil"/>
              <w:left w:val="nil"/>
              <w:bottom w:val="single" w:sz="4" w:space="0" w:color="auto"/>
              <w:right w:val="single" w:sz="4" w:space="0" w:color="auto"/>
            </w:tcBorders>
            <w:shd w:val="clear" w:color="auto" w:fill="auto"/>
            <w:noWrap/>
            <w:vAlign w:val="center"/>
          </w:tcPr>
          <w:p w14:paraId="2C944737" w14:textId="764CDD96" w:rsidR="00A145AF" w:rsidRPr="00660813" w:rsidRDefault="00A145AF" w:rsidP="008529D9">
            <w:pPr>
              <w:spacing w:after="0" w:line="240" w:lineRule="auto"/>
              <w:jc w:val="right"/>
              <w:rPr>
                <w:rFonts w:ascii="Arial" w:eastAsia="Times New Roman" w:hAnsi="Arial" w:cs="Arial"/>
                <w:color w:val="000000"/>
                <w:sz w:val="16"/>
                <w:szCs w:val="16"/>
                <w:lang w:eastAsia="es-MX"/>
              </w:rPr>
            </w:pPr>
          </w:p>
        </w:tc>
        <w:tc>
          <w:tcPr>
            <w:tcW w:w="1309" w:type="dxa"/>
            <w:tcBorders>
              <w:top w:val="nil"/>
              <w:left w:val="nil"/>
              <w:bottom w:val="single" w:sz="4" w:space="0" w:color="auto"/>
              <w:right w:val="single" w:sz="4" w:space="0" w:color="auto"/>
            </w:tcBorders>
            <w:shd w:val="clear" w:color="auto" w:fill="auto"/>
            <w:noWrap/>
            <w:vAlign w:val="center"/>
          </w:tcPr>
          <w:p w14:paraId="4F7CC8F8" w14:textId="3F8BEE97" w:rsidR="00A145AF" w:rsidRPr="00660813" w:rsidRDefault="00A145AF" w:rsidP="008529D9">
            <w:pPr>
              <w:spacing w:after="0" w:line="240" w:lineRule="auto"/>
              <w:jc w:val="right"/>
              <w:rPr>
                <w:rFonts w:ascii="Arial" w:eastAsia="Times New Roman" w:hAnsi="Arial" w:cs="Arial"/>
                <w:color w:val="000000"/>
                <w:sz w:val="16"/>
                <w:szCs w:val="16"/>
                <w:lang w:eastAsia="es-MX"/>
              </w:rPr>
            </w:pPr>
          </w:p>
        </w:tc>
        <w:tc>
          <w:tcPr>
            <w:tcW w:w="1309" w:type="dxa"/>
            <w:tcBorders>
              <w:top w:val="nil"/>
              <w:left w:val="nil"/>
              <w:bottom w:val="single" w:sz="4" w:space="0" w:color="auto"/>
              <w:right w:val="single" w:sz="4" w:space="0" w:color="auto"/>
            </w:tcBorders>
            <w:shd w:val="clear" w:color="auto" w:fill="auto"/>
            <w:noWrap/>
            <w:vAlign w:val="center"/>
          </w:tcPr>
          <w:p w14:paraId="0136B095" w14:textId="115D3376" w:rsidR="00A145AF" w:rsidRPr="00660813" w:rsidRDefault="00A145AF" w:rsidP="008529D9">
            <w:pPr>
              <w:spacing w:after="0" w:line="240" w:lineRule="auto"/>
              <w:jc w:val="right"/>
              <w:rPr>
                <w:rFonts w:ascii="Arial" w:eastAsia="Times New Roman" w:hAnsi="Arial" w:cs="Arial"/>
                <w:color w:val="000000"/>
                <w:sz w:val="16"/>
                <w:szCs w:val="16"/>
                <w:lang w:eastAsia="es-MX"/>
              </w:rPr>
            </w:pPr>
          </w:p>
        </w:tc>
        <w:tc>
          <w:tcPr>
            <w:tcW w:w="1309" w:type="dxa"/>
            <w:tcBorders>
              <w:top w:val="nil"/>
              <w:left w:val="nil"/>
              <w:bottom w:val="single" w:sz="4" w:space="0" w:color="auto"/>
              <w:right w:val="single" w:sz="4" w:space="0" w:color="auto"/>
            </w:tcBorders>
            <w:shd w:val="clear" w:color="auto" w:fill="auto"/>
            <w:noWrap/>
            <w:vAlign w:val="center"/>
          </w:tcPr>
          <w:p w14:paraId="2A20F97B" w14:textId="4CFFEE13" w:rsidR="00A145AF" w:rsidRPr="00660813" w:rsidRDefault="00A145AF" w:rsidP="008529D9">
            <w:pPr>
              <w:spacing w:after="0" w:line="240" w:lineRule="auto"/>
              <w:jc w:val="right"/>
              <w:rPr>
                <w:rFonts w:ascii="Arial" w:eastAsia="Times New Roman" w:hAnsi="Arial" w:cs="Arial"/>
                <w:color w:val="000000"/>
                <w:sz w:val="16"/>
                <w:szCs w:val="16"/>
                <w:lang w:eastAsia="es-MX"/>
              </w:rPr>
            </w:pPr>
          </w:p>
        </w:tc>
        <w:tc>
          <w:tcPr>
            <w:tcW w:w="1309" w:type="dxa"/>
            <w:tcBorders>
              <w:top w:val="nil"/>
              <w:left w:val="nil"/>
              <w:bottom w:val="single" w:sz="4" w:space="0" w:color="auto"/>
              <w:right w:val="single" w:sz="4" w:space="0" w:color="auto"/>
            </w:tcBorders>
            <w:shd w:val="clear" w:color="auto" w:fill="auto"/>
            <w:noWrap/>
            <w:vAlign w:val="center"/>
          </w:tcPr>
          <w:p w14:paraId="4E0FA3BF" w14:textId="001F54AC" w:rsidR="00A145AF" w:rsidRPr="00660813" w:rsidRDefault="00A145AF" w:rsidP="008529D9">
            <w:pPr>
              <w:spacing w:after="0" w:line="240" w:lineRule="auto"/>
              <w:jc w:val="right"/>
              <w:rPr>
                <w:rFonts w:ascii="Arial" w:eastAsia="Times New Roman" w:hAnsi="Arial" w:cs="Arial"/>
                <w:color w:val="000000"/>
                <w:sz w:val="16"/>
                <w:szCs w:val="16"/>
                <w:lang w:eastAsia="es-MX"/>
              </w:rPr>
            </w:pPr>
          </w:p>
        </w:tc>
      </w:tr>
      <w:tr w:rsidR="00A145AF" w:rsidRPr="00660813" w14:paraId="4A689F12" w14:textId="77777777" w:rsidTr="00885F6F">
        <w:trPr>
          <w:trHeight w:val="45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7313ACF" w14:textId="77777777" w:rsidR="00A145AF" w:rsidRPr="00660813" w:rsidRDefault="00A145AF" w:rsidP="008529D9">
            <w:pPr>
              <w:spacing w:after="0" w:line="240" w:lineRule="auto"/>
              <w:rPr>
                <w:rFonts w:ascii="Arial" w:eastAsia="Times New Roman" w:hAnsi="Arial" w:cs="Arial"/>
                <w:color w:val="000000"/>
                <w:sz w:val="16"/>
                <w:szCs w:val="16"/>
                <w:lang w:eastAsia="es-MX"/>
              </w:rPr>
            </w:pPr>
            <w:r w:rsidRPr="00660813">
              <w:rPr>
                <w:rFonts w:ascii="Arial" w:eastAsia="Times New Roman" w:hAnsi="Arial" w:cs="Arial"/>
                <w:color w:val="000000"/>
                <w:sz w:val="16"/>
                <w:szCs w:val="16"/>
                <w:lang w:eastAsia="es-MX"/>
              </w:rPr>
              <w:t>Ingresos por Venta de Bienes, Prestación de Servicios y Otros Ingresos</w:t>
            </w:r>
          </w:p>
        </w:tc>
        <w:tc>
          <w:tcPr>
            <w:tcW w:w="1175" w:type="dxa"/>
            <w:tcBorders>
              <w:top w:val="nil"/>
              <w:left w:val="nil"/>
              <w:bottom w:val="single" w:sz="4" w:space="0" w:color="auto"/>
              <w:right w:val="single" w:sz="4" w:space="0" w:color="auto"/>
            </w:tcBorders>
            <w:shd w:val="clear" w:color="auto" w:fill="auto"/>
            <w:noWrap/>
            <w:vAlign w:val="center"/>
          </w:tcPr>
          <w:p w14:paraId="56A9E7BF" w14:textId="66D84CDE" w:rsidR="00A145AF" w:rsidRPr="00660813" w:rsidRDefault="0042275C"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6’236,070</w:t>
            </w:r>
          </w:p>
        </w:tc>
        <w:tc>
          <w:tcPr>
            <w:tcW w:w="1309" w:type="dxa"/>
            <w:tcBorders>
              <w:top w:val="nil"/>
              <w:left w:val="nil"/>
              <w:bottom w:val="single" w:sz="4" w:space="0" w:color="auto"/>
              <w:right w:val="single" w:sz="4" w:space="0" w:color="auto"/>
            </w:tcBorders>
            <w:shd w:val="clear" w:color="auto" w:fill="auto"/>
            <w:noWrap/>
            <w:vAlign w:val="center"/>
          </w:tcPr>
          <w:p w14:paraId="4F2C6E57" w14:textId="2DAC143E" w:rsidR="00A145AF" w:rsidRPr="00660813" w:rsidRDefault="0042275C"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5’911,076</w:t>
            </w:r>
          </w:p>
        </w:tc>
        <w:tc>
          <w:tcPr>
            <w:tcW w:w="1309" w:type="dxa"/>
            <w:tcBorders>
              <w:top w:val="nil"/>
              <w:left w:val="nil"/>
              <w:bottom w:val="single" w:sz="4" w:space="0" w:color="auto"/>
              <w:right w:val="single" w:sz="4" w:space="0" w:color="auto"/>
            </w:tcBorders>
            <w:shd w:val="clear" w:color="auto" w:fill="auto"/>
            <w:noWrap/>
            <w:vAlign w:val="center"/>
          </w:tcPr>
          <w:p w14:paraId="7691E548" w14:textId="4362F694" w:rsidR="00A145AF" w:rsidRPr="00660813" w:rsidRDefault="0042275C"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10’821,299</w:t>
            </w:r>
          </w:p>
        </w:tc>
        <w:tc>
          <w:tcPr>
            <w:tcW w:w="1309" w:type="dxa"/>
            <w:tcBorders>
              <w:top w:val="nil"/>
              <w:left w:val="nil"/>
              <w:bottom w:val="single" w:sz="4" w:space="0" w:color="auto"/>
              <w:right w:val="single" w:sz="4" w:space="0" w:color="auto"/>
            </w:tcBorders>
            <w:shd w:val="clear" w:color="auto" w:fill="auto"/>
            <w:noWrap/>
            <w:vAlign w:val="center"/>
          </w:tcPr>
          <w:p w14:paraId="5615E7A7" w14:textId="5CF69209" w:rsidR="00A145AF" w:rsidRPr="00660813" w:rsidRDefault="0042275C"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5’545,439</w:t>
            </w:r>
          </w:p>
        </w:tc>
        <w:tc>
          <w:tcPr>
            <w:tcW w:w="1309" w:type="dxa"/>
            <w:tcBorders>
              <w:top w:val="nil"/>
              <w:left w:val="nil"/>
              <w:bottom w:val="single" w:sz="4" w:space="0" w:color="auto"/>
              <w:right w:val="single" w:sz="4" w:space="0" w:color="auto"/>
            </w:tcBorders>
            <w:shd w:val="clear" w:color="auto" w:fill="auto"/>
            <w:noWrap/>
            <w:vAlign w:val="center"/>
          </w:tcPr>
          <w:p w14:paraId="2164CC1C" w14:textId="28D10EE7" w:rsidR="00A145AF" w:rsidRPr="00660813" w:rsidRDefault="0042275C"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6’876,099</w:t>
            </w:r>
          </w:p>
        </w:tc>
        <w:tc>
          <w:tcPr>
            <w:tcW w:w="1309" w:type="dxa"/>
            <w:tcBorders>
              <w:top w:val="nil"/>
              <w:left w:val="nil"/>
              <w:bottom w:val="single" w:sz="4" w:space="0" w:color="auto"/>
              <w:right w:val="single" w:sz="4" w:space="0" w:color="auto"/>
            </w:tcBorders>
            <w:shd w:val="clear" w:color="auto" w:fill="auto"/>
            <w:noWrap/>
            <w:vAlign w:val="center"/>
          </w:tcPr>
          <w:p w14:paraId="32F70ADD" w14:textId="392CA0BD" w:rsidR="00A145AF" w:rsidRPr="00660813" w:rsidRDefault="0042275C" w:rsidP="008529D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6’915,023</w:t>
            </w:r>
          </w:p>
        </w:tc>
      </w:tr>
      <w:tr w:rsidR="0042275C" w:rsidRPr="00660813" w14:paraId="38F1F135" w14:textId="77777777" w:rsidTr="005358D8">
        <w:trPr>
          <w:trHeight w:val="300"/>
        </w:trPr>
        <w:tc>
          <w:tcPr>
            <w:tcW w:w="1413" w:type="dxa"/>
            <w:tcBorders>
              <w:top w:val="nil"/>
              <w:left w:val="single" w:sz="4" w:space="0" w:color="auto"/>
              <w:bottom w:val="single" w:sz="4" w:space="0" w:color="auto"/>
              <w:right w:val="single" w:sz="4" w:space="0" w:color="auto"/>
            </w:tcBorders>
            <w:shd w:val="clear" w:color="000000" w:fill="DCF0C6"/>
            <w:vAlign w:val="center"/>
            <w:hideMark/>
          </w:tcPr>
          <w:p w14:paraId="2AAB46C3" w14:textId="77777777" w:rsidR="0042275C" w:rsidRPr="00660813" w:rsidRDefault="0042275C" w:rsidP="0042275C">
            <w:pPr>
              <w:spacing w:after="0" w:line="240" w:lineRule="auto"/>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TOTAL</w:t>
            </w:r>
          </w:p>
        </w:tc>
        <w:tc>
          <w:tcPr>
            <w:tcW w:w="1175" w:type="dxa"/>
            <w:tcBorders>
              <w:top w:val="nil"/>
              <w:left w:val="nil"/>
              <w:bottom w:val="single" w:sz="4" w:space="0" w:color="auto"/>
              <w:right w:val="single" w:sz="4" w:space="0" w:color="auto"/>
            </w:tcBorders>
            <w:shd w:val="clear" w:color="auto" w:fill="auto"/>
            <w:noWrap/>
            <w:vAlign w:val="center"/>
          </w:tcPr>
          <w:p w14:paraId="07C67CC9" w14:textId="1766E6A2" w:rsidR="0042275C" w:rsidRPr="00660813" w:rsidRDefault="0042275C" w:rsidP="0042275C">
            <w:pPr>
              <w:spacing w:after="0" w:line="240" w:lineRule="auto"/>
              <w:jc w:val="right"/>
              <w:rPr>
                <w:rFonts w:eastAsia="Times New Roman" w:cs="Calibri"/>
                <w:b/>
                <w:bCs/>
                <w:color w:val="000000"/>
                <w:sz w:val="18"/>
                <w:szCs w:val="18"/>
                <w:lang w:eastAsia="es-MX"/>
              </w:rPr>
            </w:pPr>
            <w:r>
              <w:rPr>
                <w:rFonts w:ascii="Arial" w:eastAsia="Times New Roman" w:hAnsi="Arial" w:cs="Arial"/>
                <w:color w:val="000000"/>
                <w:sz w:val="16"/>
                <w:szCs w:val="16"/>
                <w:lang w:eastAsia="es-MX"/>
              </w:rPr>
              <w:t>6’236,070</w:t>
            </w:r>
          </w:p>
        </w:tc>
        <w:tc>
          <w:tcPr>
            <w:tcW w:w="1309" w:type="dxa"/>
            <w:tcBorders>
              <w:top w:val="nil"/>
              <w:left w:val="nil"/>
              <w:bottom w:val="single" w:sz="4" w:space="0" w:color="auto"/>
              <w:right w:val="single" w:sz="4" w:space="0" w:color="auto"/>
            </w:tcBorders>
            <w:shd w:val="clear" w:color="auto" w:fill="auto"/>
            <w:noWrap/>
            <w:vAlign w:val="center"/>
          </w:tcPr>
          <w:p w14:paraId="64ADEB9B" w14:textId="6798A089" w:rsidR="0042275C" w:rsidRPr="00660813" w:rsidRDefault="0042275C" w:rsidP="0042275C">
            <w:pPr>
              <w:spacing w:after="0" w:line="240" w:lineRule="auto"/>
              <w:jc w:val="right"/>
              <w:rPr>
                <w:rFonts w:eastAsia="Times New Roman" w:cs="Calibri"/>
                <w:b/>
                <w:bCs/>
                <w:color w:val="000000"/>
                <w:sz w:val="18"/>
                <w:szCs w:val="18"/>
                <w:lang w:eastAsia="es-MX"/>
              </w:rPr>
            </w:pPr>
            <w:r>
              <w:rPr>
                <w:rFonts w:ascii="Arial" w:eastAsia="Times New Roman" w:hAnsi="Arial" w:cs="Arial"/>
                <w:color w:val="000000"/>
                <w:sz w:val="16"/>
                <w:szCs w:val="16"/>
                <w:lang w:eastAsia="es-MX"/>
              </w:rPr>
              <w:t>5’911,076</w:t>
            </w:r>
          </w:p>
        </w:tc>
        <w:tc>
          <w:tcPr>
            <w:tcW w:w="1309" w:type="dxa"/>
            <w:tcBorders>
              <w:top w:val="nil"/>
              <w:left w:val="nil"/>
              <w:bottom w:val="single" w:sz="4" w:space="0" w:color="auto"/>
              <w:right w:val="single" w:sz="4" w:space="0" w:color="auto"/>
            </w:tcBorders>
            <w:shd w:val="clear" w:color="auto" w:fill="auto"/>
            <w:noWrap/>
            <w:vAlign w:val="center"/>
          </w:tcPr>
          <w:p w14:paraId="7F34892C" w14:textId="55516DC6" w:rsidR="0042275C" w:rsidRPr="00660813" w:rsidRDefault="0042275C" w:rsidP="0042275C">
            <w:pPr>
              <w:spacing w:after="0" w:line="240" w:lineRule="auto"/>
              <w:jc w:val="right"/>
              <w:rPr>
                <w:rFonts w:eastAsia="Times New Roman" w:cs="Calibri"/>
                <w:b/>
                <w:bCs/>
                <w:color w:val="000000"/>
                <w:sz w:val="18"/>
                <w:szCs w:val="18"/>
                <w:lang w:eastAsia="es-MX"/>
              </w:rPr>
            </w:pPr>
            <w:r>
              <w:rPr>
                <w:rFonts w:ascii="Arial" w:eastAsia="Times New Roman" w:hAnsi="Arial" w:cs="Arial"/>
                <w:color w:val="000000"/>
                <w:sz w:val="16"/>
                <w:szCs w:val="16"/>
                <w:lang w:eastAsia="es-MX"/>
              </w:rPr>
              <w:t>10’821,299</w:t>
            </w:r>
          </w:p>
        </w:tc>
        <w:tc>
          <w:tcPr>
            <w:tcW w:w="1309" w:type="dxa"/>
            <w:tcBorders>
              <w:top w:val="nil"/>
              <w:left w:val="nil"/>
              <w:bottom w:val="single" w:sz="4" w:space="0" w:color="auto"/>
              <w:right w:val="single" w:sz="4" w:space="0" w:color="auto"/>
            </w:tcBorders>
            <w:shd w:val="clear" w:color="auto" w:fill="auto"/>
            <w:noWrap/>
            <w:vAlign w:val="center"/>
          </w:tcPr>
          <w:p w14:paraId="1D7F6475" w14:textId="39C77A73" w:rsidR="0042275C" w:rsidRPr="00660813" w:rsidRDefault="0042275C" w:rsidP="0042275C">
            <w:pPr>
              <w:spacing w:after="0" w:line="240" w:lineRule="auto"/>
              <w:jc w:val="right"/>
              <w:rPr>
                <w:rFonts w:eastAsia="Times New Roman" w:cs="Calibri"/>
                <w:b/>
                <w:bCs/>
                <w:color w:val="000000"/>
                <w:sz w:val="18"/>
                <w:szCs w:val="18"/>
                <w:lang w:eastAsia="es-MX"/>
              </w:rPr>
            </w:pPr>
            <w:r>
              <w:rPr>
                <w:rFonts w:ascii="Arial" w:eastAsia="Times New Roman" w:hAnsi="Arial" w:cs="Arial"/>
                <w:color w:val="000000"/>
                <w:sz w:val="16"/>
                <w:szCs w:val="16"/>
                <w:lang w:eastAsia="es-MX"/>
              </w:rPr>
              <w:t>5’545,439</w:t>
            </w:r>
          </w:p>
        </w:tc>
        <w:tc>
          <w:tcPr>
            <w:tcW w:w="1309" w:type="dxa"/>
            <w:tcBorders>
              <w:top w:val="nil"/>
              <w:left w:val="nil"/>
              <w:bottom w:val="single" w:sz="4" w:space="0" w:color="auto"/>
              <w:right w:val="single" w:sz="4" w:space="0" w:color="auto"/>
            </w:tcBorders>
            <w:shd w:val="clear" w:color="auto" w:fill="auto"/>
            <w:noWrap/>
            <w:vAlign w:val="center"/>
          </w:tcPr>
          <w:p w14:paraId="3B3D9F91" w14:textId="156803FF" w:rsidR="0042275C" w:rsidRPr="00660813" w:rsidRDefault="0042275C" w:rsidP="0042275C">
            <w:pPr>
              <w:spacing w:after="0" w:line="240" w:lineRule="auto"/>
              <w:jc w:val="right"/>
              <w:rPr>
                <w:rFonts w:eastAsia="Times New Roman" w:cs="Calibri"/>
                <w:b/>
                <w:bCs/>
                <w:color w:val="000000"/>
                <w:sz w:val="18"/>
                <w:szCs w:val="18"/>
                <w:lang w:eastAsia="es-MX"/>
              </w:rPr>
            </w:pPr>
            <w:r>
              <w:rPr>
                <w:rFonts w:ascii="Arial" w:eastAsia="Times New Roman" w:hAnsi="Arial" w:cs="Arial"/>
                <w:color w:val="000000"/>
                <w:sz w:val="16"/>
                <w:szCs w:val="16"/>
                <w:lang w:eastAsia="es-MX"/>
              </w:rPr>
              <w:t>6’876,099</w:t>
            </w:r>
          </w:p>
        </w:tc>
        <w:tc>
          <w:tcPr>
            <w:tcW w:w="1309" w:type="dxa"/>
            <w:tcBorders>
              <w:top w:val="nil"/>
              <w:left w:val="nil"/>
              <w:bottom w:val="single" w:sz="4" w:space="0" w:color="auto"/>
              <w:right w:val="single" w:sz="4" w:space="0" w:color="auto"/>
            </w:tcBorders>
            <w:shd w:val="clear" w:color="auto" w:fill="auto"/>
            <w:noWrap/>
            <w:vAlign w:val="center"/>
          </w:tcPr>
          <w:p w14:paraId="461F46F5" w14:textId="60D46B37" w:rsidR="0042275C" w:rsidRPr="00660813" w:rsidRDefault="0042275C" w:rsidP="0042275C">
            <w:pPr>
              <w:spacing w:after="0" w:line="240" w:lineRule="auto"/>
              <w:jc w:val="right"/>
              <w:rPr>
                <w:rFonts w:eastAsia="Times New Roman" w:cs="Calibri"/>
                <w:b/>
                <w:bCs/>
                <w:color w:val="000000"/>
                <w:sz w:val="18"/>
                <w:szCs w:val="18"/>
                <w:lang w:eastAsia="es-MX"/>
              </w:rPr>
            </w:pPr>
            <w:r>
              <w:rPr>
                <w:rFonts w:ascii="Arial" w:eastAsia="Times New Roman" w:hAnsi="Arial" w:cs="Arial"/>
                <w:color w:val="000000"/>
                <w:sz w:val="16"/>
                <w:szCs w:val="16"/>
                <w:lang w:eastAsia="es-MX"/>
              </w:rPr>
              <w:t>6’915,023</w:t>
            </w:r>
          </w:p>
        </w:tc>
      </w:tr>
      <w:tr w:rsidR="00A145AF" w:rsidRPr="00660813" w14:paraId="2A13D45E" w14:textId="77777777" w:rsidTr="008529D9">
        <w:trPr>
          <w:trHeight w:val="300"/>
        </w:trPr>
        <w:tc>
          <w:tcPr>
            <w:tcW w:w="913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4BF4DAE" w14:textId="77777777" w:rsidR="00A145AF" w:rsidRPr="00660813" w:rsidRDefault="00A145AF" w:rsidP="008529D9">
            <w:pPr>
              <w:spacing w:after="0" w:line="240" w:lineRule="auto"/>
              <w:jc w:val="center"/>
              <w:rPr>
                <w:rFonts w:ascii="Arial" w:eastAsia="Times New Roman" w:hAnsi="Arial" w:cs="Arial"/>
                <w:b/>
                <w:bCs/>
                <w:color w:val="000000"/>
                <w:sz w:val="16"/>
                <w:szCs w:val="16"/>
                <w:lang w:eastAsia="es-MX"/>
              </w:rPr>
            </w:pPr>
            <w:r w:rsidRPr="00660813">
              <w:rPr>
                <w:rFonts w:ascii="Arial" w:eastAsia="Times New Roman" w:hAnsi="Arial" w:cs="Arial"/>
                <w:b/>
                <w:bCs/>
                <w:color w:val="000000"/>
                <w:sz w:val="16"/>
                <w:szCs w:val="16"/>
                <w:lang w:eastAsia="es-MX"/>
              </w:rPr>
              <w:t> </w:t>
            </w:r>
          </w:p>
        </w:tc>
      </w:tr>
    </w:tbl>
    <w:p w14:paraId="12501990" w14:textId="77777777" w:rsidR="00A145AF" w:rsidRPr="00A145AF" w:rsidRDefault="00A145AF" w:rsidP="00A145AF">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AC76EC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FF2E05A" w14:textId="0752E167" w:rsidR="005930C9" w:rsidRDefault="005930C9" w:rsidP="00CB41C4">
      <w:pPr>
        <w:tabs>
          <w:tab w:val="left" w:leader="underscore" w:pos="9639"/>
        </w:tabs>
        <w:spacing w:after="0" w:line="240" w:lineRule="auto"/>
        <w:jc w:val="both"/>
        <w:rPr>
          <w:rFonts w:cs="Calibri"/>
        </w:rPr>
      </w:pPr>
    </w:p>
    <w:p w14:paraId="119DE298" w14:textId="29704663" w:rsidR="005930C9" w:rsidRPr="00E74967" w:rsidRDefault="005930C9" w:rsidP="00CB41C4">
      <w:pPr>
        <w:tabs>
          <w:tab w:val="left" w:leader="underscore" w:pos="9639"/>
        </w:tabs>
        <w:spacing w:after="0" w:line="240" w:lineRule="auto"/>
        <w:jc w:val="both"/>
        <w:rPr>
          <w:rFonts w:cs="Calibri"/>
        </w:rPr>
      </w:pPr>
      <w:r>
        <w:rPr>
          <w:rFonts w:cs="Calibri"/>
        </w:rPr>
        <w:t>Sin información que revelar</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3226D1C4" w14:textId="77777777" w:rsidR="005930C9" w:rsidRPr="00E74967" w:rsidRDefault="005930C9" w:rsidP="005930C9">
      <w:pPr>
        <w:tabs>
          <w:tab w:val="left" w:leader="underscore" w:pos="9639"/>
        </w:tabs>
        <w:spacing w:after="0" w:line="240" w:lineRule="auto"/>
        <w:jc w:val="both"/>
        <w:rPr>
          <w:rFonts w:cs="Calibri"/>
        </w:rPr>
      </w:pPr>
      <w:r>
        <w:rPr>
          <w:rFonts w:cs="Calibri"/>
        </w:rPr>
        <w:t>Sin información que revelar</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lastRenderedPageBreak/>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64A1B2E" w14:textId="77777777" w:rsidR="005930C9" w:rsidRPr="00E74967" w:rsidRDefault="005930C9" w:rsidP="005930C9">
      <w:pPr>
        <w:tabs>
          <w:tab w:val="left" w:leader="underscore" w:pos="9639"/>
        </w:tabs>
        <w:spacing w:after="0" w:line="240" w:lineRule="auto"/>
        <w:jc w:val="both"/>
        <w:rPr>
          <w:rFonts w:cs="Calibri"/>
        </w:rPr>
      </w:pPr>
      <w:r>
        <w:rPr>
          <w:rFonts w:cs="Calibri"/>
        </w:rPr>
        <w:t>Sin información que revelar</w:t>
      </w:r>
    </w:p>
    <w:p w14:paraId="572F3D15" w14:textId="77777777" w:rsidR="00CA7416" w:rsidRDefault="00CA7416" w:rsidP="000C3365">
      <w:pPr>
        <w:pStyle w:val="Ttulo2"/>
        <w:rPr>
          <w:rFonts w:asciiTheme="minorHAnsi" w:hAnsiTheme="minorHAnsi" w:cstheme="minorHAnsi"/>
          <w:b/>
          <w:color w:val="auto"/>
          <w:sz w:val="22"/>
        </w:rPr>
      </w:pPr>
      <w:bookmarkStart w:id="12" w:name="_Toc508279633"/>
    </w:p>
    <w:p w14:paraId="10B4C763" w14:textId="59935A45"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CF575B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FB2680A" w14:textId="3738F6D3" w:rsidR="000E40F7" w:rsidRPr="00E74967" w:rsidRDefault="000E40F7" w:rsidP="00CB41C4">
      <w:pPr>
        <w:tabs>
          <w:tab w:val="left" w:leader="underscore" w:pos="9639"/>
        </w:tabs>
        <w:spacing w:after="0" w:line="240" w:lineRule="auto"/>
        <w:jc w:val="both"/>
        <w:rPr>
          <w:rFonts w:cs="Calibri"/>
        </w:rPr>
      </w:pPr>
      <w:r>
        <w:rPr>
          <w:rFonts w:cs="Calibri"/>
        </w:rPr>
        <w:t xml:space="preserve">Las principales políticas de control interno se basan en los lineamientos </w:t>
      </w:r>
      <w:r w:rsidR="00CA7416">
        <w:rPr>
          <w:rFonts w:cs="Calibri"/>
        </w:rPr>
        <w:t>aprobados para el ejercicio 2022</w:t>
      </w:r>
      <w:r>
        <w:rPr>
          <w:rFonts w:cs="Calibri"/>
        </w:rPr>
        <w:t>.</w:t>
      </w:r>
    </w:p>
    <w:p w14:paraId="2B8B37C0" w14:textId="77777777" w:rsidR="00A145AF" w:rsidRDefault="00A145AF" w:rsidP="00CB41C4">
      <w:pPr>
        <w:tabs>
          <w:tab w:val="left" w:leader="underscore" w:pos="9639"/>
        </w:tabs>
        <w:spacing w:after="0" w:line="240" w:lineRule="auto"/>
        <w:jc w:val="both"/>
        <w:rPr>
          <w:rFonts w:cs="Calibri"/>
          <w:b/>
        </w:rPr>
      </w:pPr>
    </w:p>
    <w:p w14:paraId="59CFF4B2" w14:textId="3775905E"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A13714D" w14:textId="77777777" w:rsidR="005930C9" w:rsidRDefault="005930C9" w:rsidP="00CB41C4">
      <w:pPr>
        <w:tabs>
          <w:tab w:val="left" w:leader="underscore" w:pos="9639"/>
        </w:tabs>
        <w:spacing w:after="0" w:line="240" w:lineRule="auto"/>
        <w:jc w:val="both"/>
        <w:rPr>
          <w:rFonts w:cs="Calibri"/>
        </w:rPr>
      </w:pPr>
    </w:p>
    <w:p w14:paraId="3430246A" w14:textId="3D54E582" w:rsidR="005930C9" w:rsidRPr="00E74967" w:rsidRDefault="005930C9" w:rsidP="00CB41C4">
      <w:pPr>
        <w:tabs>
          <w:tab w:val="left" w:leader="underscore" w:pos="9639"/>
        </w:tabs>
        <w:spacing w:after="0" w:line="240" w:lineRule="auto"/>
        <w:jc w:val="both"/>
        <w:rPr>
          <w:rFonts w:cs="Calibri"/>
        </w:rPr>
      </w:pPr>
      <w:r>
        <w:rPr>
          <w:rFonts w:cs="Calibri"/>
        </w:rPr>
        <w:t>Se tiene prevista la implementación de indicadores de desempeño</w:t>
      </w:r>
      <w:r w:rsidR="000E40F7">
        <w:rPr>
          <w:rFonts w:cs="Calibri"/>
        </w:rPr>
        <w:t xml:space="preserve"> financiero</w:t>
      </w:r>
      <w:r>
        <w:rPr>
          <w:rFonts w:cs="Calibri"/>
        </w:rPr>
        <w:t xml:space="preserve"> para poder medir el cumplimiento de las metas y objetivos alcanzados en un proyecto o programa operativo</w:t>
      </w:r>
      <w:r w:rsidR="000E40F7">
        <w:rPr>
          <w:rFonts w:cs="Calibri"/>
        </w:rPr>
        <w:t>, con la reestructuración de funciones dentro del Comité, así como dar a conocer los procesos administrativos para llevarlo a cabo.</w:t>
      </w:r>
    </w:p>
    <w:p w14:paraId="129D739B" w14:textId="77777777" w:rsidR="006B6F4A" w:rsidRPr="00E74967" w:rsidRDefault="006B6F4A"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4054793D" w14:textId="552DCE6F" w:rsidR="007D1E76" w:rsidRPr="00E74967" w:rsidRDefault="00287686" w:rsidP="00CB41C4">
      <w:pPr>
        <w:tabs>
          <w:tab w:val="left" w:leader="underscore" w:pos="9639"/>
        </w:tabs>
        <w:spacing w:after="0" w:line="240" w:lineRule="auto"/>
        <w:jc w:val="both"/>
        <w:rPr>
          <w:rFonts w:cs="Calibri"/>
        </w:rPr>
      </w:pPr>
      <w:r>
        <w:rPr>
          <w:rFonts w:cs="Calibri"/>
        </w:rPr>
        <w:t>Sin información que revelar</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6EEE84B2" w:rsidR="007D1E76" w:rsidRDefault="00287686" w:rsidP="00CB41C4">
      <w:pPr>
        <w:tabs>
          <w:tab w:val="left" w:leader="underscore" w:pos="9639"/>
        </w:tabs>
        <w:spacing w:after="0" w:line="240" w:lineRule="auto"/>
        <w:jc w:val="both"/>
        <w:rPr>
          <w:rFonts w:cs="Calibri"/>
        </w:rPr>
      </w:pPr>
      <w:r>
        <w:rPr>
          <w:rFonts w:cs="Calibri"/>
        </w:rPr>
        <w:t>Sin información que revelar</w:t>
      </w:r>
    </w:p>
    <w:p w14:paraId="77F6C950" w14:textId="77777777" w:rsidR="00287686" w:rsidRPr="00E74967" w:rsidRDefault="0028768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0FDD9B6" w:rsidR="007D1E76" w:rsidRPr="00E74967" w:rsidRDefault="007D1E76" w:rsidP="00CB41C4">
      <w:pPr>
        <w:tabs>
          <w:tab w:val="left" w:leader="underscore" w:pos="9639"/>
        </w:tabs>
        <w:spacing w:after="0" w:line="240" w:lineRule="auto"/>
        <w:jc w:val="both"/>
        <w:rPr>
          <w:rFonts w:cs="Calibri"/>
        </w:rPr>
      </w:pPr>
      <w:r w:rsidRPr="00E74967">
        <w:rPr>
          <w:rFonts w:cs="Calibri"/>
        </w:rPr>
        <w:t>S</w:t>
      </w:r>
      <w:r w:rsidR="00287686">
        <w:rPr>
          <w:rFonts w:cs="Calibri"/>
        </w:rPr>
        <w:t>in información que revelar.</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1D983C8E" w14:textId="6887B955" w:rsidR="00A145AF" w:rsidRDefault="00A145AF" w:rsidP="00CB41C4">
      <w:pPr>
        <w:tabs>
          <w:tab w:val="left" w:leader="underscore" w:pos="9639"/>
        </w:tabs>
        <w:spacing w:after="0" w:line="240" w:lineRule="auto"/>
        <w:jc w:val="both"/>
        <w:rPr>
          <w:rFonts w:cs="Calibri"/>
        </w:rPr>
      </w:pPr>
    </w:p>
    <w:p w14:paraId="34BC5F45" w14:textId="34D4AA76" w:rsidR="00EB5BE4" w:rsidRDefault="00CB340A" w:rsidP="00CB41C4">
      <w:pPr>
        <w:tabs>
          <w:tab w:val="left" w:leader="underscore" w:pos="9639"/>
        </w:tabs>
        <w:spacing w:after="0" w:line="240" w:lineRule="auto"/>
        <w:jc w:val="both"/>
        <w:rPr>
          <w:rFonts w:cs="Calibri"/>
        </w:rPr>
      </w:pPr>
      <w:r>
        <w:rPr>
          <w:rFonts w:cs="Calibri"/>
        </w:rPr>
        <w:t>______________________                                                        _______________________</w:t>
      </w:r>
    </w:p>
    <w:p w14:paraId="399FB661" w14:textId="7D7F6F8C" w:rsidR="00EB5BE4" w:rsidRDefault="000F4A6E" w:rsidP="00CB41C4">
      <w:pPr>
        <w:tabs>
          <w:tab w:val="left" w:leader="underscore" w:pos="9639"/>
        </w:tabs>
        <w:spacing w:after="0" w:line="240" w:lineRule="auto"/>
        <w:jc w:val="both"/>
        <w:rPr>
          <w:rFonts w:cs="Calibri"/>
        </w:rPr>
      </w:pPr>
      <w:r>
        <w:rPr>
          <w:rFonts w:cs="Calibri"/>
        </w:rPr>
        <w:t xml:space="preserve">LIC. </w:t>
      </w:r>
      <w:r w:rsidR="0042275C">
        <w:rPr>
          <w:rFonts w:cs="Calibri"/>
        </w:rPr>
        <w:t>AXEL P. OLVERA VALDES</w:t>
      </w:r>
      <w:r w:rsidR="00CB340A">
        <w:rPr>
          <w:rFonts w:cs="Calibri"/>
        </w:rPr>
        <w:t xml:space="preserve">                                       </w:t>
      </w:r>
      <w:r w:rsidR="0042275C">
        <w:rPr>
          <w:rFonts w:cs="Calibri"/>
        </w:rPr>
        <w:t xml:space="preserve">        </w:t>
      </w:r>
      <w:r w:rsidR="00CB340A">
        <w:rPr>
          <w:rFonts w:cs="Calibri"/>
        </w:rPr>
        <w:t xml:space="preserve">  C.P. </w:t>
      </w:r>
      <w:r w:rsidR="0042275C">
        <w:rPr>
          <w:rFonts w:cs="Calibri"/>
        </w:rPr>
        <w:t>MIGUEL RAMIREZ MEDINA</w:t>
      </w:r>
    </w:p>
    <w:p w14:paraId="752DF4A9" w14:textId="77777777" w:rsidR="0042275C" w:rsidRDefault="00CB340A" w:rsidP="00CB41C4">
      <w:pPr>
        <w:tabs>
          <w:tab w:val="left" w:leader="underscore" w:pos="9639"/>
        </w:tabs>
        <w:spacing w:after="0" w:line="240" w:lineRule="auto"/>
        <w:jc w:val="both"/>
        <w:rPr>
          <w:rFonts w:cs="Calibri"/>
        </w:rPr>
      </w:pPr>
      <w:r>
        <w:rPr>
          <w:rFonts w:cs="Calibri"/>
        </w:rPr>
        <w:t xml:space="preserve">    DIRECTOR GENERAL                                                             CO</w:t>
      </w:r>
      <w:r w:rsidR="0042275C">
        <w:rPr>
          <w:rFonts w:cs="Calibri"/>
        </w:rPr>
        <w:t xml:space="preserve">ORDINADOR DE FINANZAS  </w:t>
      </w:r>
    </w:p>
    <w:p w14:paraId="7396D8A9" w14:textId="6192E52E" w:rsidR="0042275C" w:rsidRDefault="0042275C" w:rsidP="0042275C">
      <w:pPr>
        <w:tabs>
          <w:tab w:val="left" w:leader="underscore" w:pos="9639"/>
        </w:tabs>
        <w:spacing w:after="0" w:line="240" w:lineRule="auto"/>
        <w:jc w:val="both"/>
        <w:rPr>
          <w:rFonts w:cs="Calibri"/>
        </w:rPr>
      </w:pPr>
      <w:r>
        <w:rPr>
          <w:rFonts w:cs="Calibri"/>
        </w:rPr>
        <w:t xml:space="preserve">                                                                                                                  Y PRESUPUESTOS</w:t>
      </w:r>
    </w:p>
    <w:sectPr w:rsidR="0042275C"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48D9" w14:textId="77777777" w:rsidR="00924350" w:rsidRDefault="00924350" w:rsidP="00E00323">
      <w:pPr>
        <w:spacing w:after="0" w:line="240" w:lineRule="auto"/>
      </w:pPr>
      <w:r>
        <w:separator/>
      </w:r>
    </w:p>
  </w:endnote>
  <w:endnote w:type="continuationSeparator" w:id="0">
    <w:p w14:paraId="1C0E3169" w14:textId="77777777" w:rsidR="00924350" w:rsidRDefault="0092435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CA7416" w:rsidRPr="00CA7416">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89D1" w14:textId="77777777" w:rsidR="00924350" w:rsidRDefault="00924350" w:rsidP="00E00323">
      <w:pPr>
        <w:spacing w:after="0" w:line="240" w:lineRule="auto"/>
      </w:pPr>
      <w:r>
        <w:separator/>
      </w:r>
    </w:p>
  </w:footnote>
  <w:footnote w:type="continuationSeparator" w:id="0">
    <w:p w14:paraId="3F22F819" w14:textId="77777777" w:rsidR="00924350" w:rsidRDefault="0092435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83A8" w14:textId="785EF2A1" w:rsidR="00596C9B" w:rsidRPr="00596C9B" w:rsidRDefault="00596C9B" w:rsidP="00A4610E">
    <w:pPr>
      <w:pStyle w:val="Encabezado"/>
      <w:spacing w:after="0" w:line="240" w:lineRule="auto"/>
      <w:jc w:val="center"/>
      <w:rPr>
        <w:b/>
        <w:bCs/>
      </w:rPr>
    </w:pPr>
    <w:r w:rsidRPr="00596C9B">
      <w:rPr>
        <w:b/>
        <w:bCs/>
      </w:rPr>
      <w:t>Comité Municipal de Agua Potable y Alcantarillado de Apaseo el Grande, Gto.</w:t>
    </w:r>
  </w:p>
  <w:p w14:paraId="651A4C4F" w14:textId="409E2554" w:rsidR="00A4610E" w:rsidRDefault="00596C9B" w:rsidP="00A4610E">
    <w:pPr>
      <w:pStyle w:val="Encabezado"/>
      <w:spacing w:after="0" w:line="240" w:lineRule="auto"/>
      <w:jc w:val="center"/>
    </w:pPr>
    <w:r>
      <w:t xml:space="preserve">Correspondientes </w:t>
    </w:r>
    <w:r w:rsidR="00FD5688">
      <w:t xml:space="preserve">al periodo del 01 de enero al </w:t>
    </w:r>
    <w:r w:rsidR="00001864">
      <w:t>3</w:t>
    </w:r>
    <w:r w:rsidR="00761055">
      <w:t>0</w:t>
    </w:r>
    <w:r w:rsidR="001007B3">
      <w:t xml:space="preserve"> de </w:t>
    </w:r>
    <w:proofErr w:type="gramStart"/>
    <w:r w:rsidR="00761055">
      <w:t>Junio</w:t>
    </w:r>
    <w:proofErr w:type="gramEnd"/>
    <w:r w:rsidR="009B29A6">
      <w:t xml:space="preserve"> de</w:t>
    </w:r>
    <w:r w:rsidR="00FC508D">
      <w:t xml:space="preserve"> 202</w:t>
    </w:r>
    <w:r w:rsidR="0076105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703"/>
    <w:multiLevelType w:val="hybridMultilevel"/>
    <w:tmpl w:val="96E4194E"/>
    <w:lvl w:ilvl="0" w:tplc="D720919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3065E90"/>
    <w:multiLevelType w:val="hybridMultilevel"/>
    <w:tmpl w:val="90E88068"/>
    <w:lvl w:ilvl="0" w:tplc="96A49C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879523">
    <w:abstractNumId w:val="2"/>
  </w:num>
  <w:num w:numId="2" w16cid:durableId="191040318">
    <w:abstractNumId w:val="1"/>
  </w:num>
  <w:num w:numId="3" w16cid:durableId="27113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1864"/>
    <w:rsid w:val="00040D4F"/>
    <w:rsid w:val="00084EAE"/>
    <w:rsid w:val="00091CE6"/>
    <w:rsid w:val="000A5139"/>
    <w:rsid w:val="000A797C"/>
    <w:rsid w:val="000B7810"/>
    <w:rsid w:val="000C3365"/>
    <w:rsid w:val="000D0365"/>
    <w:rsid w:val="000E40F7"/>
    <w:rsid w:val="000F4A6E"/>
    <w:rsid w:val="001007B3"/>
    <w:rsid w:val="0012231D"/>
    <w:rsid w:val="0012405A"/>
    <w:rsid w:val="00154BA3"/>
    <w:rsid w:val="001973A2"/>
    <w:rsid w:val="001C75F2"/>
    <w:rsid w:val="001D2063"/>
    <w:rsid w:val="001D43E9"/>
    <w:rsid w:val="00232175"/>
    <w:rsid w:val="00287686"/>
    <w:rsid w:val="002938E3"/>
    <w:rsid w:val="002B32D9"/>
    <w:rsid w:val="002C010C"/>
    <w:rsid w:val="002D2657"/>
    <w:rsid w:val="002D5083"/>
    <w:rsid w:val="002E541D"/>
    <w:rsid w:val="00312821"/>
    <w:rsid w:val="003453CA"/>
    <w:rsid w:val="00355ABA"/>
    <w:rsid w:val="003713AE"/>
    <w:rsid w:val="0038441D"/>
    <w:rsid w:val="003C6A99"/>
    <w:rsid w:val="003F6559"/>
    <w:rsid w:val="0042275C"/>
    <w:rsid w:val="00435A87"/>
    <w:rsid w:val="004A58C8"/>
    <w:rsid w:val="004B5456"/>
    <w:rsid w:val="004F234D"/>
    <w:rsid w:val="0054701E"/>
    <w:rsid w:val="00552361"/>
    <w:rsid w:val="00584AEB"/>
    <w:rsid w:val="005930C9"/>
    <w:rsid w:val="00596C9B"/>
    <w:rsid w:val="005B5531"/>
    <w:rsid w:val="005D3E43"/>
    <w:rsid w:val="005E231E"/>
    <w:rsid w:val="00612071"/>
    <w:rsid w:val="00647017"/>
    <w:rsid w:val="00657009"/>
    <w:rsid w:val="00681C79"/>
    <w:rsid w:val="006877ED"/>
    <w:rsid w:val="006B6F4A"/>
    <w:rsid w:val="00754F40"/>
    <w:rsid w:val="00761055"/>
    <w:rsid w:val="007610BC"/>
    <w:rsid w:val="007714AB"/>
    <w:rsid w:val="007D1E76"/>
    <w:rsid w:val="007D1EA7"/>
    <w:rsid w:val="007D4484"/>
    <w:rsid w:val="00823404"/>
    <w:rsid w:val="008607D3"/>
    <w:rsid w:val="0086459F"/>
    <w:rsid w:val="00885F6F"/>
    <w:rsid w:val="008C3BB8"/>
    <w:rsid w:val="008C6D40"/>
    <w:rsid w:val="008E076C"/>
    <w:rsid w:val="00924350"/>
    <w:rsid w:val="0092765C"/>
    <w:rsid w:val="009353BC"/>
    <w:rsid w:val="009B1D7B"/>
    <w:rsid w:val="009B29A6"/>
    <w:rsid w:val="009F5191"/>
    <w:rsid w:val="00A145AF"/>
    <w:rsid w:val="00A4610E"/>
    <w:rsid w:val="00A730E0"/>
    <w:rsid w:val="00A86A43"/>
    <w:rsid w:val="00A9642B"/>
    <w:rsid w:val="00AA00F6"/>
    <w:rsid w:val="00AA41E5"/>
    <w:rsid w:val="00AB722B"/>
    <w:rsid w:val="00AE1F6A"/>
    <w:rsid w:val="00B12D82"/>
    <w:rsid w:val="00B133B7"/>
    <w:rsid w:val="00B2248B"/>
    <w:rsid w:val="00B65B3E"/>
    <w:rsid w:val="00BC2339"/>
    <w:rsid w:val="00BF5CE0"/>
    <w:rsid w:val="00C40B48"/>
    <w:rsid w:val="00C56D9E"/>
    <w:rsid w:val="00C610D1"/>
    <w:rsid w:val="00C97E1E"/>
    <w:rsid w:val="00CA3F1A"/>
    <w:rsid w:val="00CA7416"/>
    <w:rsid w:val="00CB340A"/>
    <w:rsid w:val="00CB41C4"/>
    <w:rsid w:val="00CE2699"/>
    <w:rsid w:val="00CF1316"/>
    <w:rsid w:val="00D13C44"/>
    <w:rsid w:val="00D40FC2"/>
    <w:rsid w:val="00D5018E"/>
    <w:rsid w:val="00D975B1"/>
    <w:rsid w:val="00DC2ECC"/>
    <w:rsid w:val="00DE0C8E"/>
    <w:rsid w:val="00E00323"/>
    <w:rsid w:val="00E74967"/>
    <w:rsid w:val="00E7559F"/>
    <w:rsid w:val="00EA37F5"/>
    <w:rsid w:val="00EA7915"/>
    <w:rsid w:val="00EB5BE4"/>
    <w:rsid w:val="00EB6770"/>
    <w:rsid w:val="00EE37B6"/>
    <w:rsid w:val="00F46719"/>
    <w:rsid w:val="00F54F6F"/>
    <w:rsid w:val="00F6102D"/>
    <w:rsid w:val="00F65A92"/>
    <w:rsid w:val="00F94E58"/>
    <w:rsid w:val="00FB59E9"/>
    <w:rsid w:val="00FC508D"/>
    <w:rsid w:val="00FD5688"/>
    <w:rsid w:val="00FF5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B579D7DC-D1E1-488E-B4F6-F3B3E2D3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Textoennegrita">
    <w:name w:val="Strong"/>
    <w:basedOn w:val="Fuentedeprrafopredeter"/>
    <w:uiPriority w:val="22"/>
    <w:qFormat/>
    <w:rsid w:val="00355ABA"/>
    <w:rPr>
      <w:b/>
      <w:bCs/>
    </w:rPr>
  </w:style>
  <w:style w:type="character" w:customStyle="1" w:styleId="Mencinsinresolver1">
    <w:name w:val="Mención sin resolver1"/>
    <w:basedOn w:val="Fuentedeprrafopredeter"/>
    <w:uiPriority w:val="99"/>
    <w:semiHidden/>
    <w:unhideWhenUsed/>
    <w:rsid w:val="00355ABA"/>
    <w:rPr>
      <w:color w:val="605E5C"/>
      <w:shd w:val="clear" w:color="auto" w:fill="E1DFDD"/>
    </w:rPr>
  </w:style>
  <w:style w:type="character" w:styleId="Hipervnculovisitado">
    <w:name w:val="FollowedHyperlink"/>
    <w:basedOn w:val="Fuentedeprrafopredeter"/>
    <w:uiPriority w:val="99"/>
    <w:semiHidden/>
    <w:unhideWhenUsed/>
    <w:rsid w:val="00761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40">
      <w:bodyDiv w:val="1"/>
      <w:marLeft w:val="0"/>
      <w:marRight w:val="0"/>
      <w:marTop w:val="0"/>
      <w:marBottom w:val="0"/>
      <w:divBdr>
        <w:top w:val="none" w:sz="0" w:space="0" w:color="auto"/>
        <w:left w:val="none" w:sz="0" w:space="0" w:color="auto"/>
        <w:bottom w:val="none" w:sz="0" w:space="0" w:color="auto"/>
        <w:right w:val="none" w:sz="0" w:space="0" w:color="auto"/>
      </w:divBdr>
    </w:div>
    <w:div w:id="104690940">
      <w:bodyDiv w:val="1"/>
      <w:marLeft w:val="0"/>
      <w:marRight w:val="0"/>
      <w:marTop w:val="0"/>
      <w:marBottom w:val="0"/>
      <w:divBdr>
        <w:top w:val="none" w:sz="0" w:space="0" w:color="auto"/>
        <w:left w:val="none" w:sz="0" w:space="0" w:color="auto"/>
        <w:bottom w:val="none" w:sz="0" w:space="0" w:color="auto"/>
        <w:right w:val="none" w:sz="0" w:space="0" w:color="auto"/>
      </w:divBdr>
    </w:div>
    <w:div w:id="158085760">
      <w:bodyDiv w:val="1"/>
      <w:marLeft w:val="0"/>
      <w:marRight w:val="0"/>
      <w:marTop w:val="0"/>
      <w:marBottom w:val="0"/>
      <w:divBdr>
        <w:top w:val="none" w:sz="0" w:space="0" w:color="auto"/>
        <w:left w:val="none" w:sz="0" w:space="0" w:color="auto"/>
        <w:bottom w:val="none" w:sz="0" w:space="0" w:color="auto"/>
        <w:right w:val="none" w:sz="0" w:space="0" w:color="auto"/>
      </w:divBdr>
    </w:div>
    <w:div w:id="254091948">
      <w:bodyDiv w:val="1"/>
      <w:marLeft w:val="0"/>
      <w:marRight w:val="0"/>
      <w:marTop w:val="0"/>
      <w:marBottom w:val="0"/>
      <w:divBdr>
        <w:top w:val="none" w:sz="0" w:space="0" w:color="auto"/>
        <w:left w:val="none" w:sz="0" w:space="0" w:color="auto"/>
        <w:bottom w:val="none" w:sz="0" w:space="0" w:color="auto"/>
        <w:right w:val="none" w:sz="0" w:space="0" w:color="auto"/>
      </w:divBdr>
    </w:div>
    <w:div w:id="268049262">
      <w:bodyDiv w:val="1"/>
      <w:marLeft w:val="0"/>
      <w:marRight w:val="0"/>
      <w:marTop w:val="0"/>
      <w:marBottom w:val="0"/>
      <w:divBdr>
        <w:top w:val="none" w:sz="0" w:space="0" w:color="auto"/>
        <w:left w:val="none" w:sz="0" w:space="0" w:color="auto"/>
        <w:bottom w:val="none" w:sz="0" w:space="0" w:color="auto"/>
        <w:right w:val="none" w:sz="0" w:space="0" w:color="auto"/>
      </w:divBdr>
    </w:div>
    <w:div w:id="279191740">
      <w:bodyDiv w:val="1"/>
      <w:marLeft w:val="0"/>
      <w:marRight w:val="0"/>
      <w:marTop w:val="0"/>
      <w:marBottom w:val="0"/>
      <w:divBdr>
        <w:top w:val="none" w:sz="0" w:space="0" w:color="auto"/>
        <w:left w:val="none" w:sz="0" w:space="0" w:color="auto"/>
        <w:bottom w:val="none" w:sz="0" w:space="0" w:color="auto"/>
        <w:right w:val="none" w:sz="0" w:space="0" w:color="auto"/>
      </w:divBdr>
    </w:div>
    <w:div w:id="315307407">
      <w:bodyDiv w:val="1"/>
      <w:marLeft w:val="0"/>
      <w:marRight w:val="0"/>
      <w:marTop w:val="0"/>
      <w:marBottom w:val="0"/>
      <w:divBdr>
        <w:top w:val="none" w:sz="0" w:space="0" w:color="auto"/>
        <w:left w:val="none" w:sz="0" w:space="0" w:color="auto"/>
        <w:bottom w:val="none" w:sz="0" w:space="0" w:color="auto"/>
        <w:right w:val="none" w:sz="0" w:space="0" w:color="auto"/>
      </w:divBdr>
    </w:div>
    <w:div w:id="328294987">
      <w:bodyDiv w:val="1"/>
      <w:marLeft w:val="0"/>
      <w:marRight w:val="0"/>
      <w:marTop w:val="0"/>
      <w:marBottom w:val="0"/>
      <w:divBdr>
        <w:top w:val="none" w:sz="0" w:space="0" w:color="auto"/>
        <w:left w:val="none" w:sz="0" w:space="0" w:color="auto"/>
        <w:bottom w:val="none" w:sz="0" w:space="0" w:color="auto"/>
        <w:right w:val="none" w:sz="0" w:space="0" w:color="auto"/>
      </w:divBdr>
    </w:div>
    <w:div w:id="718018503">
      <w:bodyDiv w:val="1"/>
      <w:marLeft w:val="0"/>
      <w:marRight w:val="0"/>
      <w:marTop w:val="0"/>
      <w:marBottom w:val="0"/>
      <w:divBdr>
        <w:top w:val="none" w:sz="0" w:space="0" w:color="auto"/>
        <w:left w:val="none" w:sz="0" w:space="0" w:color="auto"/>
        <w:bottom w:val="none" w:sz="0" w:space="0" w:color="auto"/>
        <w:right w:val="none" w:sz="0" w:space="0" w:color="auto"/>
      </w:divBdr>
    </w:div>
    <w:div w:id="762263343">
      <w:bodyDiv w:val="1"/>
      <w:marLeft w:val="0"/>
      <w:marRight w:val="0"/>
      <w:marTop w:val="0"/>
      <w:marBottom w:val="0"/>
      <w:divBdr>
        <w:top w:val="none" w:sz="0" w:space="0" w:color="auto"/>
        <w:left w:val="none" w:sz="0" w:space="0" w:color="auto"/>
        <w:bottom w:val="none" w:sz="0" w:space="0" w:color="auto"/>
        <w:right w:val="none" w:sz="0" w:space="0" w:color="auto"/>
      </w:divBdr>
    </w:div>
    <w:div w:id="791901986">
      <w:bodyDiv w:val="1"/>
      <w:marLeft w:val="0"/>
      <w:marRight w:val="0"/>
      <w:marTop w:val="0"/>
      <w:marBottom w:val="0"/>
      <w:divBdr>
        <w:top w:val="none" w:sz="0" w:space="0" w:color="auto"/>
        <w:left w:val="none" w:sz="0" w:space="0" w:color="auto"/>
        <w:bottom w:val="none" w:sz="0" w:space="0" w:color="auto"/>
        <w:right w:val="none" w:sz="0" w:space="0" w:color="auto"/>
      </w:divBdr>
    </w:div>
    <w:div w:id="824669010">
      <w:bodyDiv w:val="1"/>
      <w:marLeft w:val="0"/>
      <w:marRight w:val="0"/>
      <w:marTop w:val="0"/>
      <w:marBottom w:val="0"/>
      <w:divBdr>
        <w:top w:val="none" w:sz="0" w:space="0" w:color="auto"/>
        <w:left w:val="none" w:sz="0" w:space="0" w:color="auto"/>
        <w:bottom w:val="none" w:sz="0" w:space="0" w:color="auto"/>
        <w:right w:val="none" w:sz="0" w:space="0" w:color="auto"/>
      </w:divBdr>
    </w:div>
    <w:div w:id="839152919">
      <w:bodyDiv w:val="1"/>
      <w:marLeft w:val="0"/>
      <w:marRight w:val="0"/>
      <w:marTop w:val="0"/>
      <w:marBottom w:val="0"/>
      <w:divBdr>
        <w:top w:val="none" w:sz="0" w:space="0" w:color="auto"/>
        <w:left w:val="none" w:sz="0" w:space="0" w:color="auto"/>
        <w:bottom w:val="none" w:sz="0" w:space="0" w:color="auto"/>
        <w:right w:val="none" w:sz="0" w:space="0" w:color="auto"/>
      </w:divBdr>
    </w:div>
    <w:div w:id="902450429">
      <w:bodyDiv w:val="1"/>
      <w:marLeft w:val="0"/>
      <w:marRight w:val="0"/>
      <w:marTop w:val="0"/>
      <w:marBottom w:val="0"/>
      <w:divBdr>
        <w:top w:val="none" w:sz="0" w:space="0" w:color="auto"/>
        <w:left w:val="none" w:sz="0" w:space="0" w:color="auto"/>
        <w:bottom w:val="none" w:sz="0" w:space="0" w:color="auto"/>
        <w:right w:val="none" w:sz="0" w:space="0" w:color="auto"/>
      </w:divBdr>
    </w:div>
    <w:div w:id="925379705">
      <w:bodyDiv w:val="1"/>
      <w:marLeft w:val="0"/>
      <w:marRight w:val="0"/>
      <w:marTop w:val="0"/>
      <w:marBottom w:val="0"/>
      <w:divBdr>
        <w:top w:val="none" w:sz="0" w:space="0" w:color="auto"/>
        <w:left w:val="none" w:sz="0" w:space="0" w:color="auto"/>
        <w:bottom w:val="none" w:sz="0" w:space="0" w:color="auto"/>
        <w:right w:val="none" w:sz="0" w:space="0" w:color="auto"/>
      </w:divBdr>
    </w:div>
    <w:div w:id="970407339">
      <w:bodyDiv w:val="1"/>
      <w:marLeft w:val="0"/>
      <w:marRight w:val="0"/>
      <w:marTop w:val="0"/>
      <w:marBottom w:val="0"/>
      <w:divBdr>
        <w:top w:val="none" w:sz="0" w:space="0" w:color="auto"/>
        <w:left w:val="none" w:sz="0" w:space="0" w:color="auto"/>
        <w:bottom w:val="none" w:sz="0" w:space="0" w:color="auto"/>
        <w:right w:val="none" w:sz="0" w:space="0" w:color="auto"/>
      </w:divBdr>
    </w:div>
    <w:div w:id="1048339957">
      <w:bodyDiv w:val="1"/>
      <w:marLeft w:val="0"/>
      <w:marRight w:val="0"/>
      <w:marTop w:val="0"/>
      <w:marBottom w:val="0"/>
      <w:divBdr>
        <w:top w:val="none" w:sz="0" w:space="0" w:color="auto"/>
        <w:left w:val="none" w:sz="0" w:space="0" w:color="auto"/>
        <w:bottom w:val="none" w:sz="0" w:space="0" w:color="auto"/>
        <w:right w:val="none" w:sz="0" w:space="0" w:color="auto"/>
      </w:divBdr>
    </w:div>
    <w:div w:id="1183083949">
      <w:bodyDiv w:val="1"/>
      <w:marLeft w:val="0"/>
      <w:marRight w:val="0"/>
      <w:marTop w:val="0"/>
      <w:marBottom w:val="0"/>
      <w:divBdr>
        <w:top w:val="none" w:sz="0" w:space="0" w:color="auto"/>
        <w:left w:val="none" w:sz="0" w:space="0" w:color="auto"/>
        <w:bottom w:val="none" w:sz="0" w:space="0" w:color="auto"/>
        <w:right w:val="none" w:sz="0" w:space="0" w:color="auto"/>
      </w:divBdr>
    </w:div>
    <w:div w:id="1227759094">
      <w:bodyDiv w:val="1"/>
      <w:marLeft w:val="0"/>
      <w:marRight w:val="0"/>
      <w:marTop w:val="0"/>
      <w:marBottom w:val="0"/>
      <w:divBdr>
        <w:top w:val="none" w:sz="0" w:space="0" w:color="auto"/>
        <w:left w:val="none" w:sz="0" w:space="0" w:color="auto"/>
        <w:bottom w:val="none" w:sz="0" w:space="0" w:color="auto"/>
        <w:right w:val="none" w:sz="0" w:space="0" w:color="auto"/>
      </w:divBdr>
    </w:div>
    <w:div w:id="1319267813">
      <w:bodyDiv w:val="1"/>
      <w:marLeft w:val="0"/>
      <w:marRight w:val="0"/>
      <w:marTop w:val="0"/>
      <w:marBottom w:val="0"/>
      <w:divBdr>
        <w:top w:val="none" w:sz="0" w:space="0" w:color="auto"/>
        <w:left w:val="none" w:sz="0" w:space="0" w:color="auto"/>
        <w:bottom w:val="none" w:sz="0" w:space="0" w:color="auto"/>
        <w:right w:val="none" w:sz="0" w:space="0" w:color="auto"/>
      </w:divBdr>
    </w:div>
    <w:div w:id="1361736451">
      <w:bodyDiv w:val="1"/>
      <w:marLeft w:val="0"/>
      <w:marRight w:val="0"/>
      <w:marTop w:val="0"/>
      <w:marBottom w:val="0"/>
      <w:divBdr>
        <w:top w:val="none" w:sz="0" w:space="0" w:color="auto"/>
        <w:left w:val="none" w:sz="0" w:space="0" w:color="auto"/>
        <w:bottom w:val="none" w:sz="0" w:space="0" w:color="auto"/>
        <w:right w:val="none" w:sz="0" w:space="0" w:color="auto"/>
      </w:divBdr>
    </w:div>
    <w:div w:id="1393232157">
      <w:bodyDiv w:val="1"/>
      <w:marLeft w:val="0"/>
      <w:marRight w:val="0"/>
      <w:marTop w:val="0"/>
      <w:marBottom w:val="0"/>
      <w:divBdr>
        <w:top w:val="none" w:sz="0" w:space="0" w:color="auto"/>
        <w:left w:val="none" w:sz="0" w:space="0" w:color="auto"/>
        <w:bottom w:val="none" w:sz="0" w:space="0" w:color="auto"/>
        <w:right w:val="none" w:sz="0" w:space="0" w:color="auto"/>
      </w:divBdr>
    </w:div>
    <w:div w:id="1486123043">
      <w:bodyDiv w:val="1"/>
      <w:marLeft w:val="0"/>
      <w:marRight w:val="0"/>
      <w:marTop w:val="0"/>
      <w:marBottom w:val="0"/>
      <w:divBdr>
        <w:top w:val="none" w:sz="0" w:space="0" w:color="auto"/>
        <w:left w:val="none" w:sz="0" w:space="0" w:color="auto"/>
        <w:bottom w:val="none" w:sz="0" w:space="0" w:color="auto"/>
        <w:right w:val="none" w:sz="0" w:space="0" w:color="auto"/>
      </w:divBdr>
    </w:div>
    <w:div w:id="1487436977">
      <w:bodyDiv w:val="1"/>
      <w:marLeft w:val="0"/>
      <w:marRight w:val="0"/>
      <w:marTop w:val="0"/>
      <w:marBottom w:val="0"/>
      <w:divBdr>
        <w:top w:val="none" w:sz="0" w:space="0" w:color="auto"/>
        <w:left w:val="none" w:sz="0" w:space="0" w:color="auto"/>
        <w:bottom w:val="none" w:sz="0" w:space="0" w:color="auto"/>
        <w:right w:val="none" w:sz="0" w:space="0" w:color="auto"/>
      </w:divBdr>
    </w:div>
    <w:div w:id="1498687360">
      <w:bodyDiv w:val="1"/>
      <w:marLeft w:val="0"/>
      <w:marRight w:val="0"/>
      <w:marTop w:val="0"/>
      <w:marBottom w:val="0"/>
      <w:divBdr>
        <w:top w:val="none" w:sz="0" w:space="0" w:color="auto"/>
        <w:left w:val="none" w:sz="0" w:space="0" w:color="auto"/>
        <w:bottom w:val="none" w:sz="0" w:space="0" w:color="auto"/>
        <w:right w:val="none" w:sz="0" w:space="0" w:color="auto"/>
      </w:divBdr>
    </w:div>
    <w:div w:id="1529828225">
      <w:bodyDiv w:val="1"/>
      <w:marLeft w:val="0"/>
      <w:marRight w:val="0"/>
      <w:marTop w:val="0"/>
      <w:marBottom w:val="0"/>
      <w:divBdr>
        <w:top w:val="none" w:sz="0" w:space="0" w:color="auto"/>
        <w:left w:val="none" w:sz="0" w:space="0" w:color="auto"/>
        <w:bottom w:val="none" w:sz="0" w:space="0" w:color="auto"/>
        <w:right w:val="none" w:sz="0" w:space="0" w:color="auto"/>
      </w:divBdr>
    </w:div>
    <w:div w:id="1568490365">
      <w:bodyDiv w:val="1"/>
      <w:marLeft w:val="0"/>
      <w:marRight w:val="0"/>
      <w:marTop w:val="0"/>
      <w:marBottom w:val="0"/>
      <w:divBdr>
        <w:top w:val="none" w:sz="0" w:space="0" w:color="auto"/>
        <w:left w:val="none" w:sz="0" w:space="0" w:color="auto"/>
        <w:bottom w:val="none" w:sz="0" w:space="0" w:color="auto"/>
        <w:right w:val="none" w:sz="0" w:space="0" w:color="auto"/>
      </w:divBdr>
      <w:divsChild>
        <w:div w:id="841816373">
          <w:marLeft w:val="0"/>
          <w:marRight w:val="0"/>
          <w:marTop w:val="0"/>
          <w:marBottom w:val="0"/>
          <w:divBdr>
            <w:top w:val="none" w:sz="0" w:space="0" w:color="auto"/>
            <w:left w:val="none" w:sz="0" w:space="0" w:color="auto"/>
            <w:bottom w:val="none" w:sz="0" w:space="0" w:color="auto"/>
            <w:right w:val="none" w:sz="0" w:space="0" w:color="auto"/>
          </w:divBdr>
          <w:divsChild>
            <w:div w:id="51196009">
              <w:marLeft w:val="0"/>
              <w:marRight w:val="0"/>
              <w:marTop w:val="0"/>
              <w:marBottom w:val="0"/>
              <w:divBdr>
                <w:top w:val="none" w:sz="0" w:space="0" w:color="auto"/>
                <w:left w:val="none" w:sz="0" w:space="0" w:color="auto"/>
                <w:bottom w:val="none" w:sz="0" w:space="0" w:color="auto"/>
                <w:right w:val="none" w:sz="0" w:space="0" w:color="auto"/>
              </w:divBdr>
              <w:divsChild>
                <w:div w:id="1525552793">
                  <w:marLeft w:val="0"/>
                  <w:marRight w:val="0"/>
                  <w:marTop w:val="0"/>
                  <w:marBottom w:val="0"/>
                  <w:divBdr>
                    <w:top w:val="none" w:sz="0" w:space="0" w:color="auto"/>
                    <w:left w:val="none" w:sz="0" w:space="0" w:color="auto"/>
                    <w:bottom w:val="none" w:sz="0" w:space="0" w:color="auto"/>
                    <w:right w:val="none" w:sz="0" w:space="0" w:color="auto"/>
                  </w:divBdr>
                  <w:divsChild>
                    <w:div w:id="895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4443">
          <w:marLeft w:val="0"/>
          <w:marRight w:val="0"/>
          <w:marTop w:val="0"/>
          <w:marBottom w:val="0"/>
          <w:divBdr>
            <w:top w:val="none" w:sz="0" w:space="0" w:color="auto"/>
            <w:left w:val="none" w:sz="0" w:space="0" w:color="auto"/>
            <w:bottom w:val="none" w:sz="0" w:space="0" w:color="auto"/>
            <w:right w:val="none" w:sz="0" w:space="0" w:color="auto"/>
          </w:divBdr>
          <w:divsChild>
            <w:div w:id="653073641">
              <w:marLeft w:val="0"/>
              <w:marRight w:val="0"/>
              <w:marTop w:val="0"/>
              <w:marBottom w:val="0"/>
              <w:divBdr>
                <w:top w:val="none" w:sz="0" w:space="0" w:color="auto"/>
                <w:left w:val="none" w:sz="0" w:space="0" w:color="auto"/>
                <w:bottom w:val="none" w:sz="0" w:space="0" w:color="auto"/>
                <w:right w:val="none" w:sz="0" w:space="0" w:color="auto"/>
              </w:divBdr>
              <w:divsChild>
                <w:div w:id="1713574097">
                  <w:marLeft w:val="0"/>
                  <w:marRight w:val="0"/>
                  <w:marTop w:val="0"/>
                  <w:marBottom w:val="0"/>
                  <w:divBdr>
                    <w:top w:val="none" w:sz="0" w:space="0" w:color="auto"/>
                    <w:left w:val="none" w:sz="0" w:space="0" w:color="auto"/>
                    <w:bottom w:val="none" w:sz="0" w:space="0" w:color="auto"/>
                    <w:right w:val="none" w:sz="0" w:space="0" w:color="auto"/>
                  </w:divBdr>
                  <w:divsChild>
                    <w:div w:id="18214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97306">
          <w:marLeft w:val="0"/>
          <w:marRight w:val="0"/>
          <w:marTop w:val="0"/>
          <w:marBottom w:val="0"/>
          <w:divBdr>
            <w:top w:val="none" w:sz="0" w:space="0" w:color="auto"/>
            <w:left w:val="none" w:sz="0" w:space="0" w:color="auto"/>
            <w:bottom w:val="none" w:sz="0" w:space="0" w:color="auto"/>
            <w:right w:val="none" w:sz="0" w:space="0" w:color="auto"/>
          </w:divBdr>
          <w:divsChild>
            <w:div w:id="588125458">
              <w:marLeft w:val="0"/>
              <w:marRight w:val="0"/>
              <w:marTop w:val="0"/>
              <w:marBottom w:val="0"/>
              <w:divBdr>
                <w:top w:val="none" w:sz="0" w:space="0" w:color="auto"/>
                <w:left w:val="none" w:sz="0" w:space="0" w:color="auto"/>
                <w:bottom w:val="none" w:sz="0" w:space="0" w:color="auto"/>
                <w:right w:val="none" w:sz="0" w:space="0" w:color="auto"/>
              </w:divBdr>
              <w:divsChild>
                <w:div w:id="662002975">
                  <w:marLeft w:val="0"/>
                  <w:marRight w:val="0"/>
                  <w:marTop w:val="0"/>
                  <w:marBottom w:val="0"/>
                  <w:divBdr>
                    <w:top w:val="none" w:sz="0" w:space="0" w:color="auto"/>
                    <w:left w:val="none" w:sz="0" w:space="0" w:color="auto"/>
                    <w:bottom w:val="none" w:sz="0" w:space="0" w:color="auto"/>
                    <w:right w:val="none" w:sz="0" w:space="0" w:color="auto"/>
                  </w:divBdr>
                  <w:divsChild>
                    <w:div w:id="17844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1392">
          <w:marLeft w:val="0"/>
          <w:marRight w:val="0"/>
          <w:marTop w:val="0"/>
          <w:marBottom w:val="0"/>
          <w:divBdr>
            <w:top w:val="none" w:sz="0" w:space="0" w:color="auto"/>
            <w:left w:val="none" w:sz="0" w:space="0" w:color="auto"/>
            <w:bottom w:val="none" w:sz="0" w:space="0" w:color="auto"/>
            <w:right w:val="none" w:sz="0" w:space="0" w:color="auto"/>
          </w:divBdr>
          <w:divsChild>
            <w:div w:id="568075855">
              <w:marLeft w:val="0"/>
              <w:marRight w:val="0"/>
              <w:marTop w:val="0"/>
              <w:marBottom w:val="0"/>
              <w:divBdr>
                <w:top w:val="none" w:sz="0" w:space="0" w:color="auto"/>
                <w:left w:val="none" w:sz="0" w:space="0" w:color="auto"/>
                <w:bottom w:val="none" w:sz="0" w:space="0" w:color="auto"/>
                <w:right w:val="none" w:sz="0" w:space="0" w:color="auto"/>
              </w:divBdr>
              <w:divsChild>
                <w:div w:id="1696468623">
                  <w:marLeft w:val="0"/>
                  <w:marRight w:val="0"/>
                  <w:marTop w:val="0"/>
                  <w:marBottom w:val="0"/>
                  <w:divBdr>
                    <w:top w:val="none" w:sz="0" w:space="0" w:color="auto"/>
                    <w:left w:val="none" w:sz="0" w:space="0" w:color="auto"/>
                    <w:bottom w:val="none" w:sz="0" w:space="0" w:color="auto"/>
                    <w:right w:val="none" w:sz="0" w:space="0" w:color="auto"/>
                  </w:divBdr>
                  <w:divsChild>
                    <w:div w:id="4994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21263">
      <w:bodyDiv w:val="1"/>
      <w:marLeft w:val="0"/>
      <w:marRight w:val="0"/>
      <w:marTop w:val="0"/>
      <w:marBottom w:val="0"/>
      <w:divBdr>
        <w:top w:val="none" w:sz="0" w:space="0" w:color="auto"/>
        <w:left w:val="none" w:sz="0" w:space="0" w:color="auto"/>
        <w:bottom w:val="none" w:sz="0" w:space="0" w:color="auto"/>
        <w:right w:val="none" w:sz="0" w:space="0" w:color="auto"/>
      </w:divBdr>
    </w:div>
    <w:div w:id="1774781133">
      <w:bodyDiv w:val="1"/>
      <w:marLeft w:val="0"/>
      <w:marRight w:val="0"/>
      <w:marTop w:val="0"/>
      <w:marBottom w:val="0"/>
      <w:divBdr>
        <w:top w:val="none" w:sz="0" w:space="0" w:color="auto"/>
        <w:left w:val="none" w:sz="0" w:space="0" w:color="auto"/>
        <w:bottom w:val="none" w:sz="0" w:space="0" w:color="auto"/>
        <w:right w:val="none" w:sz="0" w:space="0" w:color="auto"/>
      </w:divBdr>
    </w:div>
    <w:div w:id="1794329757">
      <w:bodyDiv w:val="1"/>
      <w:marLeft w:val="0"/>
      <w:marRight w:val="0"/>
      <w:marTop w:val="0"/>
      <w:marBottom w:val="0"/>
      <w:divBdr>
        <w:top w:val="none" w:sz="0" w:space="0" w:color="auto"/>
        <w:left w:val="none" w:sz="0" w:space="0" w:color="auto"/>
        <w:bottom w:val="none" w:sz="0" w:space="0" w:color="auto"/>
        <w:right w:val="none" w:sz="0" w:space="0" w:color="auto"/>
      </w:divBdr>
    </w:div>
    <w:div w:id="1795173657">
      <w:bodyDiv w:val="1"/>
      <w:marLeft w:val="0"/>
      <w:marRight w:val="0"/>
      <w:marTop w:val="0"/>
      <w:marBottom w:val="0"/>
      <w:divBdr>
        <w:top w:val="none" w:sz="0" w:space="0" w:color="auto"/>
        <w:left w:val="none" w:sz="0" w:space="0" w:color="auto"/>
        <w:bottom w:val="none" w:sz="0" w:space="0" w:color="auto"/>
        <w:right w:val="none" w:sz="0" w:space="0" w:color="auto"/>
      </w:divBdr>
    </w:div>
    <w:div w:id="1902596252">
      <w:bodyDiv w:val="1"/>
      <w:marLeft w:val="0"/>
      <w:marRight w:val="0"/>
      <w:marTop w:val="0"/>
      <w:marBottom w:val="0"/>
      <w:divBdr>
        <w:top w:val="none" w:sz="0" w:space="0" w:color="auto"/>
        <w:left w:val="none" w:sz="0" w:space="0" w:color="auto"/>
        <w:bottom w:val="none" w:sz="0" w:space="0" w:color="auto"/>
        <w:right w:val="none" w:sz="0" w:space="0" w:color="auto"/>
      </w:divBdr>
    </w:div>
    <w:div w:id="1950551518">
      <w:bodyDiv w:val="1"/>
      <w:marLeft w:val="0"/>
      <w:marRight w:val="0"/>
      <w:marTop w:val="0"/>
      <w:marBottom w:val="0"/>
      <w:divBdr>
        <w:top w:val="none" w:sz="0" w:space="0" w:color="auto"/>
        <w:left w:val="none" w:sz="0" w:space="0" w:color="auto"/>
        <w:bottom w:val="none" w:sz="0" w:space="0" w:color="auto"/>
        <w:right w:val="none" w:sz="0" w:space="0" w:color="auto"/>
      </w:divBdr>
    </w:div>
    <w:div w:id="1961496181">
      <w:bodyDiv w:val="1"/>
      <w:marLeft w:val="0"/>
      <w:marRight w:val="0"/>
      <w:marTop w:val="0"/>
      <w:marBottom w:val="0"/>
      <w:divBdr>
        <w:top w:val="none" w:sz="0" w:space="0" w:color="auto"/>
        <w:left w:val="none" w:sz="0" w:space="0" w:color="auto"/>
        <w:bottom w:val="none" w:sz="0" w:space="0" w:color="auto"/>
        <w:right w:val="none" w:sz="0" w:space="0" w:color="auto"/>
      </w:divBdr>
    </w:div>
    <w:div w:id="21244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bes.com.mx/perspectivas-economicas-para-mexico-2025-un-ano-de-consolidacion-y-desafios-estrategic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bes.com.mx/perspectivas-economicas-para-mexico-2025-un-ano-de-consolidacion-y-desafios-estrategic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9970D8-8E86-472A-BFCB-83D44714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2283</Words>
  <Characters>12557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CP. Miguel Ramirez MedinA</cp:lastModifiedBy>
  <cp:revision>3</cp:revision>
  <cp:lastPrinted>2024-01-29T22:34:00Z</cp:lastPrinted>
  <dcterms:created xsi:type="dcterms:W3CDTF">2025-08-14T20:04:00Z</dcterms:created>
  <dcterms:modified xsi:type="dcterms:W3CDTF">2025-08-14T20:13:00Z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