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4510526F" w14:textId="77777777" w:rsidR="00CA3F1A" w:rsidRPr="00E74967" w:rsidRDefault="00CA3F1A" w:rsidP="00CA3F1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1E3736E1" w14:textId="77777777" w:rsidR="00CA3F1A" w:rsidRPr="00E74967" w:rsidRDefault="00CA3F1A" w:rsidP="00CA3F1A">
      <w:pPr>
        <w:tabs>
          <w:tab w:val="left" w:leader="underscore" w:pos="9639"/>
        </w:tabs>
        <w:spacing w:after="0" w:line="240" w:lineRule="auto"/>
        <w:jc w:val="both"/>
        <w:rPr>
          <w:rFonts w:cs="Calibri"/>
        </w:rPr>
      </w:pPr>
    </w:p>
    <w:p w14:paraId="47412550" w14:textId="77777777" w:rsidR="00CA3F1A" w:rsidRPr="00E74967" w:rsidRDefault="00CA3F1A" w:rsidP="00CA3F1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9414428" w14:textId="77777777" w:rsidR="00CA3F1A" w:rsidRPr="00E74967" w:rsidRDefault="00CA3F1A" w:rsidP="00CA3F1A">
      <w:pPr>
        <w:tabs>
          <w:tab w:val="left" w:leader="underscore" w:pos="9639"/>
        </w:tabs>
        <w:spacing w:after="0" w:line="240" w:lineRule="auto"/>
        <w:jc w:val="both"/>
        <w:rPr>
          <w:rFonts w:cs="Calibri"/>
        </w:rPr>
      </w:pPr>
    </w:p>
    <w:p w14:paraId="47E0810E" w14:textId="77777777" w:rsidR="00CA3F1A" w:rsidRPr="00E74967" w:rsidRDefault="00CA3F1A" w:rsidP="00CA3F1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AC3DDB7" w14:textId="77777777" w:rsidR="00CA3F1A" w:rsidRPr="00E74967" w:rsidRDefault="00CA3F1A" w:rsidP="00CA3F1A">
      <w:pPr>
        <w:pStyle w:val="Prrafodelista"/>
        <w:tabs>
          <w:tab w:val="left" w:leader="underscore" w:pos="9639"/>
        </w:tabs>
        <w:spacing w:after="0" w:line="240" w:lineRule="auto"/>
        <w:jc w:val="both"/>
        <w:rPr>
          <w:rFonts w:cs="Calibri"/>
        </w:rPr>
      </w:pPr>
    </w:p>
    <w:p w14:paraId="171D70FA" w14:textId="77777777" w:rsidR="00CA3F1A" w:rsidRPr="00E74967" w:rsidRDefault="00CA3F1A" w:rsidP="00CA3F1A">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C7EC33F"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2231D">
              <w:rPr>
                <w:noProof/>
                <w:webHidden/>
              </w:rPr>
              <w:t>2</w:t>
            </w:r>
            <w:r>
              <w:rPr>
                <w:noProof/>
                <w:webHidden/>
              </w:rPr>
              <w:fldChar w:fldCharType="end"/>
            </w:r>
          </w:hyperlink>
        </w:p>
        <w:p w14:paraId="47CC41D1" w14:textId="3C3A9551"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2231D">
              <w:rPr>
                <w:noProof/>
                <w:webHidden/>
              </w:rPr>
              <w:t>2</w:t>
            </w:r>
            <w:r w:rsidR="00F46719">
              <w:rPr>
                <w:noProof/>
                <w:webHidden/>
              </w:rPr>
              <w:fldChar w:fldCharType="end"/>
            </w:r>
          </w:hyperlink>
        </w:p>
        <w:p w14:paraId="0205BF1A" w14:textId="5BECFD11"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2231D">
              <w:rPr>
                <w:noProof/>
                <w:webHidden/>
              </w:rPr>
              <w:t>2</w:t>
            </w:r>
            <w:r w:rsidR="00F46719">
              <w:rPr>
                <w:noProof/>
                <w:webHidden/>
              </w:rPr>
              <w:fldChar w:fldCharType="end"/>
            </w:r>
          </w:hyperlink>
        </w:p>
        <w:p w14:paraId="3181098F" w14:textId="20A7D27D"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2231D">
              <w:rPr>
                <w:noProof/>
                <w:webHidden/>
              </w:rPr>
              <w:t>3</w:t>
            </w:r>
            <w:r w:rsidR="00F46719">
              <w:rPr>
                <w:noProof/>
                <w:webHidden/>
              </w:rPr>
              <w:fldChar w:fldCharType="end"/>
            </w:r>
          </w:hyperlink>
        </w:p>
        <w:p w14:paraId="3E5886DF" w14:textId="599318ED"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2231D">
              <w:rPr>
                <w:noProof/>
                <w:webHidden/>
              </w:rPr>
              <w:t>4</w:t>
            </w:r>
            <w:r w:rsidR="00F46719">
              <w:rPr>
                <w:noProof/>
                <w:webHidden/>
              </w:rPr>
              <w:fldChar w:fldCharType="end"/>
            </w:r>
          </w:hyperlink>
        </w:p>
        <w:p w14:paraId="653AF446" w14:textId="00E8914B"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2231D">
              <w:rPr>
                <w:noProof/>
                <w:webHidden/>
              </w:rPr>
              <w:t>5</w:t>
            </w:r>
            <w:r w:rsidR="00F46719">
              <w:rPr>
                <w:noProof/>
                <w:webHidden/>
              </w:rPr>
              <w:fldChar w:fldCharType="end"/>
            </w:r>
          </w:hyperlink>
        </w:p>
        <w:p w14:paraId="21BA046A" w14:textId="16B4AFD1"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2231D">
              <w:rPr>
                <w:noProof/>
                <w:webHidden/>
              </w:rPr>
              <w:t>6</w:t>
            </w:r>
            <w:r w:rsidR="00F46719">
              <w:rPr>
                <w:noProof/>
                <w:webHidden/>
              </w:rPr>
              <w:fldChar w:fldCharType="end"/>
            </w:r>
          </w:hyperlink>
        </w:p>
        <w:p w14:paraId="784807F5" w14:textId="4FBCD880"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2231D">
              <w:rPr>
                <w:noProof/>
                <w:webHidden/>
              </w:rPr>
              <w:t>6</w:t>
            </w:r>
            <w:r w:rsidR="00F46719">
              <w:rPr>
                <w:noProof/>
                <w:webHidden/>
              </w:rPr>
              <w:fldChar w:fldCharType="end"/>
            </w:r>
          </w:hyperlink>
        </w:p>
        <w:p w14:paraId="7E663DB5" w14:textId="6531A0B5"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2231D">
              <w:rPr>
                <w:noProof/>
                <w:webHidden/>
              </w:rPr>
              <w:t>7</w:t>
            </w:r>
            <w:r w:rsidR="00F46719">
              <w:rPr>
                <w:noProof/>
                <w:webHidden/>
              </w:rPr>
              <w:fldChar w:fldCharType="end"/>
            </w:r>
          </w:hyperlink>
        </w:p>
        <w:p w14:paraId="335A44C3" w14:textId="61958CC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2231D">
              <w:rPr>
                <w:noProof/>
                <w:webHidden/>
              </w:rPr>
              <w:t>7</w:t>
            </w:r>
            <w:r w:rsidR="00F46719">
              <w:rPr>
                <w:noProof/>
                <w:webHidden/>
              </w:rPr>
              <w:fldChar w:fldCharType="end"/>
            </w:r>
          </w:hyperlink>
        </w:p>
        <w:p w14:paraId="290CB7FF" w14:textId="526FAF7A"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2231D">
              <w:rPr>
                <w:noProof/>
                <w:webHidden/>
              </w:rPr>
              <w:t>8</w:t>
            </w:r>
            <w:r w:rsidR="00F46719">
              <w:rPr>
                <w:noProof/>
                <w:webHidden/>
              </w:rPr>
              <w:fldChar w:fldCharType="end"/>
            </w:r>
          </w:hyperlink>
        </w:p>
        <w:p w14:paraId="67FB6C3B" w14:textId="54152EC5"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2231D">
              <w:rPr>
                <w:noProof/>
                <w:webHidden/>
              </w:rPr>
              <w:t>8</w:t>
            </w:r>
            <w:r w:rsidR="00F46719">
              <w:rPr>
                <w:noProof/>
                <w:webHidden/>
              </w:rPr>
              <w:fldChar w:fldCharType="end"/>
            </w:r>
          </w:hyperlink>
        </w:p>
        <w:p w14:paraId="3373EEEC" w14:textId="41201B30"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2231D">
              <w:rPr>
                <w:noProof/>
                <w:webHidden/>
              </w:rPr>
              <w:t>8</w:t>
            </w:r>
            <w:r w:rsidR="00F46719">
              <w:rPr>
                <w:noProof/>
                <w:webHidden/>
              </w:rPr>
              <w:fldChar w:fldCharType="end"/>
            </w:r>
          </w:hyperlink>
        </w:p>
        <w:p w14:paraId="01A1A543" w14:textId="68648D99"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2231D">
              <w:rPr>
                <w:noProof/>
                <w:webHidden/>
              </w:rPr>
              <w:t>9</w:t>
            </w:r>
            <w:r w:rsidR="00F46719">
              <w:rPr>
                <w:noProof/>
                <w:webHidden/>
              </w:rPr>
              <w:fldChar w:fldCharType="end"/>
            </w:r>
          </w:hyperlink>
        </w:p>
        <w:p w14:paraId="314DA06E" w14:textId="2F979F8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2231D">
              <w:rPr>
                <w:noProof/>
                <w:webHidden/>
              </w:rPr>
              <w:t>9</w:t>
            </w:r>
            <w:r w:rsidR="00F46719">
              <w:rPr>
                <w:noProof/>
                <w:webHidden/>
              </w:rPr>
              <w:fldChar w:fldCharType="end"/>
            </w:r>
          </w:hyperlink>
        </w:p>
        <w:p w14:paraId="0A10726F" w14:textId="616B7206"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2231D">
              <w:rPr>
                <w:noProof/>
                <w:webHidden/>
              </w:rPr>
              <w:t>9</w:t>
            </w:r>
            <w:r w:rsidR="00F46719">
              <w:rPr>
                <w:noProof/>
                <w:webHidden/>
              </w:rPr>
              <w:fldChar w:fldCharType="end"/>
            </w:r>
          </w:hyperlink>
        </w:p>
        <w:p w14:paraId="3402BC77" w14:textId="57C816D9"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2231D">
              <w:rPr>
                <w:noProof/>
                <w:webHidden/>
              </w:rPr>
              <w:t>9</w:t>
            </w:r>
            <w:r w:rsidR="00F46719">
              <w:rPr>
                <w:noProof/>
                <w:webHidden/>
              </w:rPr>
              <w:fldChar w:fldCharType="end"/>
            </w:r>
          </w:hyperlink>
        </w:p>
        <w:p w14:paraId="7203E26E" w14:textId="3930BCCD" w:rsidR="007D1E76" w:rsidRPr="005930C9" w:rsidRDefault="00F46719" w:rsidP="005930C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14059C28" w14:textId="77777777" w:rsidR="00596C9B" w:rsidRPr="00D862E7" w:rsidRDefault="00596C9B" w:rsidP="00596C9B">
      <w:pPr>
        <w:jc w:val="both"/>
        <w:rPr>
          <w:rFonts w:ascii="Arial" w:hAnsi="Arial" w:cs="Arial"/>
          <w:sz w:val="20"/>
          <w:szCs w:val="20"/>
        </w:rPr>
      </w:pPr>
      <w:r w:rsidRPr="00D862E7">
        <w:rPr>
          <w:rFonts w:ascii="Arial" w:hAnsi="Arial" w:cs="Arial"/>
          <w:sz w:val="20"/>
          <w:szCs w:val="20"/>
        </w:rPr>
        <w:t>Los servicios que presta este Organismo Operador es suministrar y abastecer el Agua potable, Drenaje y Alcantarillado, así como el tratamiento de Aguas Residuales.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26CAA3EC" w14:textId="619690F4" w:rsidR="00596C9B" w:rsidRDefault="00596C9B" w:rsidP="00CB41C4">
      <w:pPr>
        <w:tabs>
          <w:tab w:val="left" w:leader="underscore" w:pos="9639"/>
        </w:tabs>
        <w:spacing w:after="0" w:line="240" w:lineRule="auto"/>
        <w:jc w:val="both"/>
        <w:rPr>
          <w:rFonts w:ascii="Arial" w:hAnsi="Arial" w:cs="Arial"/>
          <w:sz w:val="20"/>
          <w:szCs w:val="20"/>
        </w:rPr>
      </w:pPr>
    </w:p>
    <w:p w14:paraId="6843DD78" w14:textId="66A97BB2" w:rsidR="00355ABA" w:rsidRPr="00355ABA" w:rsidRDefault="00355ABA" w:rsidP="00CB41C4">
      <w:pPr>
        <w:tabs>
          <w:tab w:val="left" w:leader="underscore" w:pos="9639"/>
        </w:tabs>
        <w:spacing w:after="0" w:line="240" w:lineRule="auto"/>
        <w:jc w:val="both"/>
        <w:rPr>
          <w:rFonts w:ascii="Arial" w:hAnsi="Arial" w:cs="Arial"/>
          <w:color w:val="000000"/>
          <w:sz w:val="20"/>
          <w:szCs w:val="20"/>
          <w:shd w:val="clear" w:color="auto" w:fill="FCFCFC"/>
        </w:rPr>
      </w:pPr>
      <w:r w:rsidRPr="00355ABA">
        <w:rPr>
          <w:rFonts w:ascii="Arial" w:hAnsi="Arial" w:cs="Arial"/>
          <w:color w:val="000000"/>
          <w:sz w:val="20"/>
          <w:szCs w:val="20"/>
          <w:shd w:val="clear" w:color="auto" w:fill="FCFCFC"/>
        </w:rPr>
        <w:t>Expertos elevaron a 3.89% el pronóstico de crec</w:t>
      </w:r>
      <w:r w:rsidR="00FC508D">
        <w:rPr>
          <w:rFonts w:ascii="Arial" w:hAnsi="Arial" w:cs="Arial"/>
          <w:color w:val="000000"/>
          <w:sz w:val="20"/>
          <w:szCs w:val="20"/>
          <w:shd w:val="clear" w:color="auto" w:fill="FCFCFC"/>
        </w:rPr>
        <w:t>imiento en México para este 202</w:t>
      </w:r>
      <w:r w:rsidR="00EE37B6">
        <w:rPr>
          <w:rFonts w:ascii="Arial" w:hAnsi="Arial" w:cs="Arial"/>
          <w:color w:val="000000"/>
          <w:sz w:val="20"/>
          <w:szCs w:val="20"/>
          <w:shd w:val="clear" w:color="auto" w:fill="FCFCFC"/>
        </w:rPr>
        <w:t>3</w:t>
      </w:r>
      <w:r w:rsidRPr="00355ABA">
        <w:rPr>
          <w:rFonts w:ascii="Arial" w:hAnsi="Arial" w:cs="Arial"/>
          <w:color w:val="000000"/>
          <w:sz w:val="20"/>
          <w:szCs w:val="20"/>
          <w:shd w:val="clear" w:color="auto" w:fill="FCFCFC"/>
        </w:rPr>
        <w:t xml:space="preserve"> pese a la incertidumbre derivada de la pandemia de coronavirus y tras el desplome de -8.2% del PIB del pasado año, informó este martes el Banco de México (Banxico).</w:t>
      </w:r>
    </w:p>
    <w:p w14:paraId="4B202A2D" w14:textId="2230C405" w:rsidR="00596C9B" w:rsidRDefault="00596C9B" w:rsidP="00CB41C4">
      <w:pPr>
        <w:tabs>
          <w:tab w:val="left" w:leader="underscore" w:pos="9639"/>
        </w:tabs>
        <w:spacing w:after="0" w:line="240" w:lineRule="auto"/>
        <w:jc w:val="both"/>
        <w:rPr>
          <w:rFonts w:cs="Calibri"/>
        </w:rPr>
      </w:pPr>
    </w:p>
    <w:p w14:paraId="43DCAA4A" w14:textId="04B01D64" w:rsidR="00355ABA" w:rsidRPr="00355ABA" w:rsidRDefault="00355ABA" w:rsidP="00CB41C4">
      <w:pPr>
        <w:tabs>
          <w:tab w:val="left" w:leader="underscore" w:pos="9639"/>
        </w:tabs>
        <w:spacing w:after="0" w:line="240" w:lineRule="auto"/>
        <w:jc w:val="both"/>
        <w:rPr>
          <w:rFonts w:ascii="Arial" w:hAnsi="Arial" w:cs="Arial"/>
          <w:sz w:val="20"/>
          <w:szCs w:val="20"/>
        </w:rPr>
      </w:pPr>
      <w:r w:rsidRPr="00355ABA">
        <w:rPr>
          <w:rFonts w:ascii="Arial" w:hAnsi="Arial" w:cs="Arial"/>
          <w:color w:val="333333"/>
          <w:sz w:val="20"/>
          <w:szCs w:val="20"/>
          <w:shd w:val="clear" w:color="auto" w:fill="FCFCFC"/>
        </w:rPr>
        <w:t>De acuerdo con la </w:t>
      </w:r>
      <w:r w:rsidRPr="00355ABA">
        <w:rPr>
          <w:rStyle w:val="Textoennegrita"/>
          <w:rFonts w:ascii="Arial" w:hAnsi="Arial" w:cs="Arial"/>
          <w:color w:val="333333"/>
          <w:sz w:val="20"/>
          <w:szCs w:val="20"/>
          <w:shd w:val="clear" w:color="auto" w:fill="FCFCFC"/>
        </w:rPr>
        <w:t>Encuesta sobre las Expectativas de los Especialistas en Economía del Sector Privado del Banco,</w:t>
      </w:r>
      <w:r w:rsidRPr="00355ABA">
        <w:rPr>
          <w:rFonts w:ascii="Arial" w:hAnsi="Arial" w:cs="Arial"/>
          <w:color w:val="333333"/>
          <w:sz w:val="20"/>
          <w:szCs w:val="20"/>
          <w:shd w:val="clear" w:color="auto" w:fill="FCFCFC"/>
        </w:rPr>
        <w:t> el crecimiento estimado durante febrero es superior al previsto en enero, cuando los expertos consultados por el banco central calculaban un aumento del 3.74% de la economía para este año</w:t>
      </w:r>
    </w:p>
    <w:p w14:paraId="0AF9F078" w14:textId="77777777" w:rsidR="00355ABA" w:rsidRPr="00355ABA" w:rsidRDefault="00355ABA" w:rsidP="00CB41C4">
      <w:pPr>
        <w:tabs>
          <w:tab w:val="left" w:leader="underscore" w:pos="9639"/>
        </w:tabs>
        <w:spacing w:after="0" w:line="240" w:lineRule="auto"/>
        <w:jc w:val="both"/>
        <w:rPr>
          <w:rFonts w:ascii="Arial" w:hAnsi="Arial" w:cs="Arial"/>
          <w:sz w:val="20"/>
          <w:szCs w:val="20"/>
        </w:rPr>
      </w:pPr>
    </w:p>
    <w:p w14:paraId="088BD164" w14:textId="5B22CF47" w:rsidR="00355ABA" w:rsidRPr="00355ABA" w:rsidRDefault="00355ABA" w:rsidP="00CB41C4">
      <w:pPr>
        <w:tabs>
          <w:tab w:val="left" w:leader="underscore" w:pos="9639"/>
        </w:tabs>
        <w:spacing w:after="0" w:line="240" w:lineRule="auto"/>
        <w:jc w:val="both"/>
        <w:rPr>
          <w:rFonts w:ascii="Arial" w:hAnsi="Arial" w:cs="Arial"/>
          <w:color w:val="333333"/>
          <w:sz w:val="20"/>
          <w:szCs w:val="20"/>
          <w:shd w:val="clear" w:color="auto" w:fill="FCFCFC"/>
        </w:rPr>
      </w:pPr>
      <w:r w:rsidRPr="00355ABA">
        <w:rPr>
          <w:rFonts w:ascii="Arial" w:hAnsi="Arial" w:cs="Arial"/>
          <w:color w:val="333333"/>
          <w:sz w:val="20"/>
          <w:szCs w:val="20"/>
          <w:shd w:val="clear" w:color="auto" w:fill="FCFCFC"/>
        </w:rPr>
        <w:t>Este es el primer pronóstico de la encuesta tras confirmarse que la </w:t>
      </w:r>
      <w:r w:rsidRPr="00355ABA">
        <w:rPr>
          <w:rStyle w:val="Textoennegrita"/>
          <w:rFonts w:ascii="Arial" w:hAnsi="Arial" w:cs="Arial"/>
          <w:color w:val="333333"/>
          <w:sz w:val="20"/>
          <w:szCs w:val="20"/>
          <w:shd w:val="clear" w:color="auto" w:fill="FCFCFC"/>
        </w:rPr>
        <w:t>economía de Mé</w:t>
      </w:r>
      <w:r w:rsidR="004B5456">
        <w:rPr>
          <w:rStyle w:val="Textoennegrita"/>
          <w:rFonts w:ascii="Arial" w:hAnsi="Arial" w:cs="Arial"/>
          <w:color w:val="333333"/>
          <w:sz w:val="20"/>
          <w:szCs w:val="20"/>
          <w:shd w:val="clear" w:color="auto" w:fill="FCFCFC"/>
        </w:rPr>
        <w:t>xico se contrajo un 8.2% en 202</w:t>
      </w:r>
      <w:r w:rsidR="00EE37B6">
        <w:rPr>
          <w:rStyle w:val="Textoennegrita"/>
          <w:rFonts w:ascii="Arial" w:hAnsi="Arial" w:cs="Arial"/>
          <w:color w:val="333333"/>
          <w:sz w:val="20"/>
          <w:szCs w:val="20"/>
          <w:shd w:val="clear" w:color="auto" w:fill="FCFCFC"/>
        </w:rPr>
        <w:t>3</w:t>
      </w:r>
      <w:r w:rsidRPr="00355ABA">
        <w:rPr>
          <w:rStyle w:val="Textoennegrita"/>
          <w:rFonts w:ascii="Arial" w:hAnsi="Arial" w:cs="Arial"/>
          <w:color w:val="333333"/>
          <w:sz w:val="20"/>
          <w:szCs w:val="20"/>
          <w:shd w:val="clear" w:color="auto" w:fill="FCFCFC"/>
        </w:rPr>
        <w:t>,</w:t>
      </w:r>
      <w:r w:rsidRPr="00355ABA">
        <w:rPr>
          <w:rFonts w:ascii="Arial" w:hAnsi="Arial" w:cs="Arial"/>
          <w:color w:val="333333"/>
          <w:sz w:val="20"/>
          <w:szCs w:val="20"/>
          <w:shd w:val="clear" w:color="auto" w:fill="FCFCFC"/>
        </w:rPr>
        <w:t> su peor desplome desde la Gran Depresión de 1932, según informó el Instituto Nacional de Estadística y Geografía (Inegi)</w:t>
      </w:r>
    </w:p>
    <w:p w14:paraId="021FD768" w14:textId="1A976336" w:rsidR="00355ABA" w:rsidRPr="00355ABA" w:rsidRDefault="00355ABA" w:rsidP="00CB41C4">
      <w:pPr>
        <w:tabs>
          <w:tab w:val="left" w:leader="underscore" w:pos="9639"/>
        </w:tabs>
        <w:spacing w:after="0" w:line="240" w:lineRule="auto"/>
        <w:jc w:val="both"/>
        <w:rPr>
          <w:rFonts w:ascii="Arial" w:hAnsi="Arial" w:cs="Arial"/>
          <w:color w:val="333333"/>
          <w:sz w:val="20"/>
          <w:szCs w:val="20"/>
          <w:shd w:val="clear" w:color="auto" w:fill="FCFCFC"/>
        </w:rPr>
      </w:pPr>
    </w:p>
    <w:p w14:paraId="3CC5CB76" w14:textId="77117D27" w:rsidR="00355ABA" w:rsidRPr="00355ABA" w:rsidRDefault="00355ABA" w:rsidP="00CB41C4">
      <w:pPr>
        <w:tabs>
          <w:tab w:val="left" w:leader="underscore" w:pos="9639"/>
        </w:tabs>
        <w:spacing w:after="0" w:line="240" w:lineRule="auto"/>
        <w:jc w:val="both"/>
        <w:rPr>
          <w:rFonts w:ascii="Arial" w:hAnsi="Arial" w:cs="Arial"/>
          <w:color w:val="333333"/>
          <w:sz w:val="20"/>
          <w:szCs w:val="20"/>
          <w:shd w:val="clear" w:color="auto" w:fill="FCFCFC"/>
        </w:rPr>
      </w:pPr>
      <w:r w:rsidRPr="00355ABA">
        <w:rPr>
          <w:rFonts w:ascii="Arial" w:hAnsi="Arial" w:cs="Arial"/>
          <w:color w:val="333333"/>
          <w:sz w:val="20"/>
          <w:szCs w:val="20"/>
          <w:shd w:val="clear" w:color="auto" w:fill="FCFCFC"/>
        </w:rPr>
        <w:t>Pese a la pandemia de Covid-19, los especialistas opinaron que, a nivel general, los principales factores que podrían obstaculizar el crecimiento económico son las condiciones económicas internas (47%), la gobernanza (33%) y las finanzas públicas (10%)</w:t>
      </w:r>
      <w:r>
        <w:rPr>
          <w:rFonts w:ascii="Arial" w:hAnsi="Arial" w:cs="Arial"/>
          <w:color w:val="333333"/>
          <w:sz w:val="20"/>
          <w:szCs w:val="20"/>
          <w:shd w:val="clear" w:color="auto" w:fill="FCFCFC"/>
        </w:rPr>
        <w:t>.</w:t>
      </w:r>
    </w:p>
    <w:p w14:paraId="73DE9A84" w14:textId="3DDAAA59" w:rsidR="00355ABA" w:rsidRPr="00355ABA" w:rsidRDefault="00355ABA" w:rsidP="00355ABA">
      <w:pPr>
        <w:tabs>
          <w:tab w:val="left" w:leader="underscore" w:pos="9639"/>
        </w:tabs>
        <w:spacing w:after="0" w:line="240" w:lineRule="auto"/>
        <w:jc w:val="right"/>
        <w:rPr>
          <w:rFonts w:ascii="Georgia" w:hAnsi="Georgia"/>
          <w:i/>
          <w:iCs/>
          <w:color w:val="4472C4" w:themeColor="accent5"/>
          <w:sz w:val="29"/>
          <w:szCs w:val="29"/>
          <w:shd w:val="clear" w:color="auto" w:fill="FCFCFC"/>
        </w:rPr>
      </w:pPr>
    </w:p>
    <w:p w14:paraId="08C5DD7F" w14:textId="7A02D074" w:rsidR="00355ABA" w:rsidRDefault="00000000" w:rsidP="00355ABA">
      <w:pPr>
        <w:tabs>
          <w:tab w:val="left" w:leader="underscore" w:pos="9639"/>
        </w:tabs>
        <w:spacing w:after="0" w:line="240" w:lineRule="auto"/>
        <w:jc w:val="right"/>
        <w:rPr>
          <w:rFonts w:cs="Calibri"/>
          <w:i/>
          <w:iCs/>
          <w:color w:val="4472C4" w:themeColor="accent5"/>
        </w:rPr>
      </w:pPr>
      <w:hyperlink r:id="rId12" w:history="1">
        <w:r w:rsidR="00355ABA" w:rsidRPr="00512474">
          <w:rPr>
            <w:rStyle w:val="Hipervnculo"/>
            <w:rFonts w:cs="Calibri"/>
            <w:i/>
            <w:iCs/>
          </w:rPr>
          <w:t>https://www.forbes.com.mx/economia</w:t>
        </w:r>
      </w:hyperlink>
    </w:p>
    <w:p w14:paraId="65809143" w14:textId="27FBDD67" w:rsidR="00355ABA" w:rsidRDefault="00355ABA" w:rsidP="00355ABA">
      <w:pPr>
        <w:tabs>
          <w:tab w:val="left" w:leader="underscore" w:pos="9639"/>
        </w:tabs>
        <w:spacing w:after="0" w:line="240" w:lineRule="auto"/>
        <w:jc w:val="right"/>
        <w:rPr>
          <w:rFonts w:cs="Calibri"/>
          <w:i/>
          <w:iCs/>
          <w:color w:val="4472C4" w:themeColor="accent5"/>
        </w:rPr>
      </w:pPr>
    </w:p>
    <w:p w14:paraId="6F4928A5" w14:textId="77777777" w:rsidR="00355ABA" w:rsidRPr="00355ABA" w:rsidRDefault="00355ABA" w:rsidP="00355ABA">
      <w:pPr>
        <w:tabs>
          <w:tab w:val="left" w:leader="underscore" w:pos="9639"/>
        </w:tabs>
        <w:spacing w:after="0" w:line="240" w:lineRule="auto"/>
        <w:jc w:val="both"/>
        <w:rPr>
          <w:rFonts w:ascii="Arial" w:hAnsi="Arial" w:cs="Arial"/>
          <w:b/>
          <w:bCs/>
          <w:color w:val="333333"/>
          <w:sz w:val="20"/>
          <w:szCs w:val="20"/>
          <w:shd w:val="clear" w:color="auto" w:fill="FCFCFC"/>
        </w:rPr>
      </w:pPr>
      <w:r w:rsidRPr="00355ABA">
        <w:rPr>
          <w:rFonts w:ascii="Arial" w:hAnsi="Arial" w:cs="Arial"/>
          <w:b/>
          <w:bCs/>
          <w:color w:val="333333"/>
          <w:sz w:val="20"/>
          <w:szCs w:val="20"/>
          <w:shd w:val="clear" w:color="auto" w:fill="FCFCFC"/>
        </w:rPr>
        <w:t>Riesgos</w:t>
      </w:r>
    </w:p>
    <w:p w14:paraId="0380BD31" w14:textId="77777777" w:rsidR="00355ABA" w:rsidRDefault="00355ABA" w:rsidP="00355ABA">
      <w:pPr>
        <w:tabs>
          <w:tab w:val="left" w:leader="underscore" w:pos="9639"/>
        </w:tabs>
        <w:spacing w:after="0" w:line="240" w:lineRule="auto"/>
        <w:jc w:val="both"/>
        <w:rPr>
          <w:rFonts w:ascii="Arial" w:hAnsi="Arial" w:cs="Arial"/>
          <w:color w:val="333333"/>
          <w:sz w:val="20"/>
          <w:szCs w:val="20"/>
          <w:shd w:val="clear" w:color="auto" w:fill="FCFCFC"/>
        </w:rPr>
      </w:pPr>
    </w:p>
    <w:p w14:paraId="3776F24C" w14:textId="77777777" w:rsidR="00355ABA" w:rsidRDefault="00355ABA" w:rsidP="00355ABA">
      <w:pPr>
        <w:tabs>
          <w:tab w:val="left" w:leader="underscore" w:pos="9639"/>
        </w:tabs>
        <w:spacing w:after="0" w:line="240" w:lineRule="auto"/>
        <w:jc w:val="both"/>
        <w:rPr>
          <w:rFonts w:ascii="Arial" w:hAnsi="Arial" w:cs="Arial"/>
          <w:color w:val="333333"/>
          <w:sz w:val="20"/>
          <w:szCs w:val="20"/>
          <w:shd w:val="clear" w:color="auto" w:fill="FCFCFC"/>
        </w:rPr>
      </w:pPr>
      <w:r w:rsidRPr="00355ABA">
        <w:rPr>
          <w:rFonts w:ascii="Arial" w:hAnsi="Arial" w:cs="Arial"/>
          <w:color w:val="333333"/>
          <w:sz w:val="20"/>
          <w:szCs w:val="20"/>
          <w:shd w:val="clear" w:color="auto" w:fill="FCFCFC"/>
        </w:rPr>
        <w:t xml:space="preserve">En este contexto, el Banxico considera que los principales riesgos para el crecimiento económico se relacionan con un mayor distanciamiento social o retrasos en la vacunación; episodios adicionales de volatilidad en los mercados financieros internacionales; y afectaciones por la pandemia mayores o más permanentes. Otros riesgos se relacionan con reducciones en la calificación de la deuda soberana y la de Pemex; un entorno de incertidumbre interna que afecte a la inversión; y que no se llegue a un acuerdo adecuado sobre la regulación de la subcontratación. </w:t>
      </w:r>
    </w:p>
    <w:p w14:paraId="74D4D1CB" w14:textId="77777777" w:rsidR="00355ABA" w:rsidRDefault="00355ABA" w:rsidP="00355ABA">
      <w:pPr>
        <w:tabs>
          <w:tab w:val="left" w:leader="underscore" w:pos="9639"/>
        </w:tabs>
        <w:spacing w:after="0" w:line="240" w:lineRule="auto"/>
        <w:jc w:val="both"/>
        <w:rPr>
          <w:rFonts w:ascii="Arial" w:hAnsi="Arial" w:cs="Arial"/>
          <w:color w:val="333333"/>
          <w:sz w:val="20"/>
          <w:szCs w:val="20"/>
          <w:shd w:val="clear" w:color="auto" w:fill="FCFCFC"/>
        </w:rPr>
      </w:pPr>
    </w:p>
    <w:p w14:paraId="347D712E" w14:textId="22E15753" w:rsidR="00355ABA" w:rsidRPr="00355ABA" w:rsidRDefault="00355ABA" w:rsidP="00355ABA">
      <w:pPr>
        <w:tabs>
          <w:tab w:val="left" w:leader="underscore" w:pos="9639"/>
        </w:tabs>
        <w:spacing w:after="0" w:line="240" w:lineRule="auto"/>
        <w:jc w:val="both"/>
        <w:rPr>
          <w:rFonts w:ascii="Arial" w:hAnsi="Arial" w:cs="Arial"/>
          <w:color w:val="333333"/>
          <w:sz w:val="20"/>
          <w:szCs w:val="20"/>
          <w:shd w:val="clear" w:color="auto" w:fill="FCFCFC"/>
        </w:rPr>
      </w:pPr>
      <w:r w:rsidRPr="00355ABA">
        <w:rPr>
          <w:rFonts w:ascii="Arial" w:hAnsi="Arial" w:cs="Arial"/>
          <w:color w:val="333333"/>
          <w:sz w:val="20"/>
          <w:szCs w:val="20"/>
          <w:shd w:val="clear" w:color="auto" w:fill="FFFFFF"/>
        </w:rPr>
        <w:t>Inflación El banco central indicó que se prevé un aumento de la inflación general anual</w:t>
      </w:r>
      <w:r w:rsidR="004B5456">
        <w:rPr>
          <w:rFonts w:ascii="Arial" w:hAnsi="Arial" w:cs="Arial"/>
          <w:color w:val="333333"/>
          <w:sz w:val="20"/>
          <w:szCs w:val="20"/>
          <w:shd w:val="clear" w:color="auto" w:fill="FFFFFF"/>
        </w:rPr>
        <w:t xml:space="preserve"> en el segundo trimestre de 202</w:t>
      </w:r>
      <w:r w:rsidR="00EE37B6">
        <w:rPr>
          <w:rFonts w:ascii="Arial" w:hAnsi="Arial" w:cs="Arial"/>
          <w:color w:val="333333"/>
          <w:sz w:val="20"/>
          <w:szCs w:val="20"/>
          <w:shd w:val="clear" w:color="auto" w:fill="FFFFFF"/>
        </w:rPr>
        <w:t>3</w:t>
      </w:r>
      <w:r w:rsidRPr="00355ABA">
        <w:rPr>
          <w:rFonts w:ascii="Arial" w:hAnsi="Arial" w:cs="Arial"/>
          <w:color w:val="333333"/>
          <w:sz w:val="20"/>
          <w:szCs w:val="20"/>
          <w:shd w:val="clear" w:color="auto" w:fill="FFFFFF"/>
        </w:rPr>
        <w:t xml:space="preserve"> por los efectos aritméticos de la reducción en los precios de los energéticos del año previo, para luego disminuir, si bien con cierto aumento en el cuarto trimestre de este año. Añadió que la inflación general se ubicará alrededor de 3 por ciento en el horizonte de pronóstico de 12 a 24 meses. Los principales riesgos para una mayor inflación se relacionan con presiones en algunos rubros de la inflación subyacente por la recomposición del gasto; episodios de depreciación cambiaria; diversas presiones de costos para las empresas; incrementos en la demanda relativa de ciertos bienes y servicios; y que los precios de los energéticos se sitúen en niveles mayores a los anticipados. </w:t>
      </w:r>
    </w:p>
    <w:p w14:paraId="00501EB4" w14:textId="77777777" w:rsidR="00355ABA" w:rsidRPr="00355ABA" w:rsidRDefault="00355ABA" w:rsidP="00355ABA">
      <w:pPr>
        <w:tabs>
          <w:tab w:val="left" w:leader="underscore" w:pos="9639"/>
        </w:tabs>
        <w:spacing w:after="0" w:line="240" w:lineRule="auto"/>
        <w:jc w:val="both"/>
        <w:rPr>
          <w:rFonts w:ascii="Arial" w:hAnsi="Arial" w:cs="Arial"/>
          <w:color w:val="333333"/>
          <w:sz w:val="20"/>
          <w:szCs w:val="20"/>
          <w:shd w:val="clear" w:color="auto" w:fill="FCFCFC"/>
        </w:rPr>
      </w:pPr>
    </w:p>
    <w:p w14:paraId="1B478A64" w14:textId="77777777" w:rsidR="00355ABA" w:rsidRPr="00355ABA" w:rsidRDefault="00355ABA" w:rsidP="00355ABA">
      <w:pPr>
        <w:tabs>
          <w:tab w:val="left" w:leader="underscore" w:pos="9639"/>
        </w:tabs>
        <w:spacing w:after="0" w:line="240" w:lineRule="auto"/>
        <w:jc w:val="right"/>
        <w:rPr>
          <w:rFonts w:ascii="Arial" w:hAnsi="Arial" w:cs="Arial"/>
          <w:i/>
          <w:iCs/>
          <w:color w:val="4472C4" w:themeColor="accent5"/>
          <w:sz w:val="20"/>
          <w:szCs w:val="20"/>
          <w:shd w:val="clear" w:color="auto" w:fill="FCFCFC"/>
        </w:rPr>
      </w:pPr>
    </w:p>
    <w:p w14:paraId="0469806E" w14:textId="272A7942" w:rsidR="00355ABA" w:rsidRDefault="00000000" w:rsidP="00355ABA">
      <w:pPr>
        <w:tabs>
          <w:tab w:val="left" w:leader="underscore" w:pos="9639"/>
        </w:tabs>
        <w:spacing w:after="0" w:line="240" w:lineRule="auto"/>
        <w:jc w:val="right"/>
        <w:rPr>
          <w:rFonts w:ascii="Arial" w:hAnsi="Arial" w:cs="Arial"/>
          <w:i/>
          <w:iCs/>
          <w:color w:val="4472C4" w:themeColor="accent5"/>
          <w:sz w:val="20"/>
          <w:szCs w:val="20"/>
          <w:shd w:val="clear" w:color="auto" w:fill="FCFCFC"/>
        </w:rPr>
      </w:pPr>
      <w:hyperlink r:id="rId13" w:history="1">
        <w:r w:rsidR="005930C9" w:rsidRPr="001911AA">
          <w:rPr>
            <w:rStyle w:val="Hipervnculo"/>
            <w:rFonts w:ascii="Arial" w:hAnsi="Arial" w:cs="Arial"/>
            <w:i/>
            <w:iCs/>
            <w:sz w:val="20"/>
            <w:szCs w:val="20"/>
            <w:shd w:val="clear" w:color="auto" w:fill="FCFCFC"/>
          </w:rPr>
          <w:t>https://www.milenio.com/negocios/economia-2021-mexico-crecimiento-economico-banxico</w:t>
        </w:r>
      </w:hyperlink>
    </w:p>
    <w:p w14:paraId="326D6D27" w14:textId="33200B85" w:rsidR="005930C9" w:rsidRPr="00355ABA" w:rsidRDefault="005930C9" w:rsidP="005930C9">
      <w:pPr>
        <w:tabs>
          <w:tab w:val="left" w:leader="underscore" w:pos="9639"/>
        </w:tabs>
        <w:spacing w:after="0" w:line="240" w:lineRule="auto"/>
        <w:rPr>
          <w:rFonts w:ascii="Arial" w:hAnsi="Arial" w:cs="Arial"/>
          <w:i/>
          <w:iCs/>
          <w:color w:val="4472C4" w:themeColor="accent5"/>
          <w:sz w:val="20"/>
          <w:szCs w:val="20"/>
          <w:shd w:val="clear" w:color="auto" w:fill="FCFCFC"/>
        </w:rPr>
      </w:pPr>
    </w:p>
    <w:p w14:paraId="3285DC0B" w14:textId="77777777" w:rsidR="007D1E76" w:rsidRPr="00355ABA" w:rsidRDefault="007D1E76" w:rsidP="00CB41C4">
      <w:pPr>
        <w:tabs>
          <w:tab w:val="left" w:leader="underscore" w:pos="9639"/>
        </w:tabs>
        <w:spacing w:after="0" w:line="240" w:lineRule="auto"/>
        <w:jc w:val="both"/>
        <w:rPr>
          <w:rFonts w:ascii="Arial" w:hAnsi="Arial" w:cs="Arial"/>
          <w:sz w:val="20"/>
          <w:szCs w:val="20"/>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10184DCD"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11D370DB" w14:textId="77777777" w:rsidR="00355ABA" w:rsidRDefault="00355ABA" w:rsidP="00355ABA">
      <w:pPr>
        <w:jc w:val="both"/>
        <w:rPr>
          <w:rFonts w:ascii="Arial" w:hAnsi="Arial" w:cs="Arial"/>
          <w:sz w:val="20"/>
          <w:szCs w:val="20"/>
        </w:rPr>
      </w:pPr>
    </w:p>
    <w:p w14:paraId="65812682" w14:textId="77777777" w:rsidR="00355ABA" w:rsidRDefault="00355ABA" w:rsidP="00355ABA">
      <w:pPr>
        <w:jc w:val="both"/>
        <w:rPr>
          <w:rFonts w:ascii="Arial" w:hAnsi="Arial" w:cs="Arial"/>
          <w:sz w:val="20"/>
          <w:szCs w:val="20"/>
        </w:rPr>
      </w:pPr>
    </w:p>
    <w:p w14:paraId="00590C9E" w14:textId="7345ACE9" w:rsidR="00355ABA" w:rsidRPr="00355ABA" w:rsidRDefault="00355ABA" w:rsidP="00355ABA">
      <w:pPr>
        <w:pStyle w:val="Prrafodelista"/>
        <w:numPr>
          <w:ilvl w:val="0"/>
          <w:numId w:val="2"/>
        </w:numPr>
        <w:jc w:val="both"/>
        <w:rPr>
          <w:rFonts w:cs="Calibri"/>
        </w:rPr>
      </w:pPr>
      <w:r w:rsidRPr="00355ABA">
        <w:rPr>
          <w:rFonts w:cs="Calibri"/>
        </w:rPr>
        <w:t>Fecha de creación del ente.</w:t>
      </w:r>
    </w:p>
    <w:p w14:paraId="74492E8D" w14:textId="42BDA468" w:rsidR="00355ABA" w:rsidRPr="00355ABA" w:rsidRDefault="00355ABA" w:rsidP="00355ABA">
      <w:pPr>
        <w:pStyle w:val="Prrafodelista"/>
        <w:jc w:val="both"/>
        <w:rPr>
          <w:rFonts w:ascii="Arial" w:hAnsi="Arial" w:cs="Arial"/>
          <w:sz w:val="20"/>
          <w:szCs w:val="20"/>
        </w:rPr>
      </w:pPr>
      <w:r w:rsidRPr="00355ABA">
        <w:rPr>
          <w:rFonts w:ascii="Arial" w:hAnsi="Arial" w:cs="Arial"/>
          <w:sz w:val="20"/>
          <w:szCs w:val="20"/>
        </w:rPr>
        <w:t>El 19 de Julio de 1983</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EB4B11D" w:rsidR="007D1E76" w:rsidRDefault="007D1E76" w:rsidP="00CB41C4">
      <w:pPr>
        <w:tabs>
          <w:tab w:val="left" w:leader="underscore" w:pos="9639"/>
        </w:tabs>
        <w:spacing w:after="0" w:line="240" w:lineRule="auto"/>
        <w:jc w:val="both"/>
        <w:rPr>
          <w:rFonts w:cs="Calibri"/>
        </w:rPr>
      </w:pPr>
    </w:p>
    <w:p w14:paraId="44FB5EB5" w14:textId="7A6D0FEE" w:rsidR="008C6D40" w:rsidRDefault="008C6D40" w:rsidP="00CB41C4">
      <w:pPr>
        <w:tabs>
          <w:tab w:val="left" w:leader="underscore" w:pos="9639"/>
        </w:tabs>
        <w:spacing w:after="0" w:line="240" w:lineRule="auto"/>
        <w:jc w:val="both"/>
        <w:rPr>
          <w:rFonts w:cs="Calibri"/>
        </w:rPr>
      </w:pPr>
    </w:p>
    <w:p w14:paraId="5ED1751F" w14:textId="77777777" w:rsidR="008C6D40" w:rsidRDefault="008C6D40" w:rsidP="008C6D40">
      <w:pPr>
        <w:jc w:val="both"/>
        <w:rPr>
          <w:rFonts w:ascii="Arial" w:hAnsi="Arial" w:cs="Arial"/>
          <w:sz w:val="20"/>
          <w:szCs w:val="20"/>
        </w:rPr>
      </w:pPr>
      <w:r>
        <w:rPr>
          <w:rFonts w:ascii="Arial" w:hAnsi="Arial" w:cs="Arial"/>
          <w:sz w:val="20"/>
          <w:szCs w:val="20"/>
        </w:rPr>
        <w:t>El 24 de Septiembre de 2010 se publica el nuevo reglamento del organismo operador y el 14 abril de 2011 se realiza la primera sesión del consejo directivo.</w:t>
      </w:r>
    </w:p>
    <w:p w14:paraId="24870C9E" w14:textId="41E993C2" w:rsidR="008C6D40" w:rsidRDefault="008C6D40" w:rsidP="008C6D40">
      <w:pPr>
        <w:jc w:val="both"/>
        <w:rPr>
          <w:rFonts w:ascii="Arial" w:hAnsi="Arial" w:cs="Arial"/>
          <w:sz w:val="20"/>
          <w:szCs w:val="20"/>
        </w:rPr>
      </w:pPr>
      <w:r>
        <w:rPr>
          <w:rFonts w:ascii="Arial" w:hAnsi="Arial" w:cs="Arial"/>
          <w:sz w:val="20"/>
          <w:szCs w:val="20"/>
        </w:rPr>
        <w:t xml:space="preserve">El 10 de </w:t>
      </w:r>
      <w:proofErr w:type="gramStart"/>
      <w:r>
        <w:rPr>
          <w:rFonts w:ascii="Arial" w:hAnsi="Arial" w:cs="Arial"/>
          <w:sz w:val="20"/>
          <w:szCs w:val="20"/>
        </w:rPr>
        <w:t>Octubre</w:t>
      </w:r>
      <w:proofErr w:type="gramEnd"/>
      <w:r>
        <w:rPr>
          <w:rFonts w:ascii="Arial" w:hAnsi="Arial" w:cs="Arial"/>
          <w:sz w:val="20"/>
          <w:szCs w:val="20"/>
        </w:rPr>
        <w:t xml:space="preserve"> del 2018 se cambió de Consejo Directivo y Director General quedando en su lugar en Lic. Ramón Gaudencio Jiménez Hernández.</w:t>
      </w:r>
    </w:p>
    <w:p w14:paraId="38D64EF8" w14:textId="78A89630" w:rsidR="00B65B3E" w:rsidRDefault="00B65B3E" w:rsidP="008C6D40">
      <w:pPr>
        <w:jc w:val="both"/>
        <w:rPr>
          <w:rFonts w:ascii="Arial" w:hAnsi="Arial" w:cs="Arial"/>
          <w:sz w:val="20"/>
          <w:szCs w:val="20"/>
        </w:rPr>
      </w:pPr>
      <w:r>
        <w:rPr>
          <w:rFonts w:ascii="Arial" w:hAnsi="Arial" w:cs="Arial"/>
          <w:sz w:val="20"/>
          <w:szCs w:val="20"/>
        </w:rPr>
        <w:t xml:space="preserve">El 21 de Abril del 2021 se Director General quedando en su lugar en Ing. Jorge </w:t>
      </w:r>
      <w:proofErr w:type="spellStart"/>
      <w:r>
        <w:rPr>
          <w:rFonts w:ascii="Arial" w:hAnsi="Arial" w:cs="Arial"/>
          <w:sz w:val="20"/>
          <w:szCs w:val="20"/>
        </w:rPr>
        <w:t>Perez</w:t>
      </w:r>
      <w:proofErr w:type="spellEnd"/>
      <w:r>
        <w:rPr>
          <w:rFonts w:ascii="Arial" w:hAnsi="Arial" w:cs="Arial"/>
          <w:sz w:val="20"/>
          <w:szCs w:val="20"/>
        </w:rPr>
        <w:t xml:space="preserve"> </w:t>
      </w:r>
      <w:proofErr w:type="spellStart"/>
      <w:r>
        <w:rPr>
          <w:rFonts w:ascii="Arial" w:hAnsi="Arial" w:cs="Arial"/>
          <w:sz w:val="20"/>
          <w:szCs w:val="20"/>
        </w:rPr>
        <w:t>Sanchez</w:t>
      </w:r>
      <w:proofErr w:type="spellEnd"/>
    </w:p>
    <w:p w14:paraId="450916EB" w14:textId="223D7CD1" w:rsidR="008C6D40" w:rsidRPr="00B65B3E" w:rsidRDefault="00B65B3E" w:rsidP="00B65B3E">
      <w:pPr>
        <w:jc w:val="both"/>
        <w:rPr>
          <w:rFonts w:ascii="Arial" w:hAnsi="Arial" w:cs="Arial"/>
          <w:sz w:val="20"/>
          <w:szCs w:val="20"/>
        </w:rPr>
      </w:pPr>
      <w:r>
        <w:rPr>
          <w:rFonts w:ascii="Arial" w:hAnsi="Arial" w:cs="Arial"/>
          <w:sz w:val="20"/>
          <w:szCs w:val="20"/>
        </w:rPr>
        <w:t xml:space="preserve">El 10 de </w:t>
      </w:r>
      <w:proofErr w:type="gramStart"/>
      <w:r>
        <w:rPr>
          <w:rFonts w:ascii="Arial" w:hAnsi="Arial" w:cs="Arial"/>
          <w:sz w:val="20"/>
          <w:szCs w:val="20"/>
        </w:rPr>
        <w:t>Octubre</w:t>
      </w:r>
      <w:proofErr w:type="gramEnd"/>
      <w:r>
        <w:rPr>
          <w:rFonts w:ascii="Arial" w:hAnsi="Arial" w:cs="Arial"/>
          <w:sz w:val="20"/>
          <w:szCs w:val="20"/>
        </w:rPr>
        <w:t xml:space="preserve"> del 2021 se cambió de Consejo Directivo y Director General quedando en su lugar en Lic. </w:t>
      </w:r>
      <w:proofErr w:type="spellStart"/>
      <w:r>
        <w:rPr>
          <w:rFonts w:ascii="Arial" w:hAnsi="Arial" w:cs="Arial"/>
          <w:sz w:val="20"/>
          <w:szCs w:val="20"/>
        </w:rPr>
        <w:t>Jose</w:t>
      </w:r>
      <w:proofErr w:type="spellEnd"/>
      <w:r>
        <w:rPr>
          <w:rFonts w:ascii="Arial" w:hAnsi="Arial" w:cs="Arial"/>
          <w:sz w:val="20"/>
          <w:szCs w:val="20"/>
        </w:rPr>
        <w:t xml:space="preserve"> Luis Mancera </w:t>
      </w:r>
      <w:proofErr w:type="spellStart"/>
      <w:r>
        <w:rPr>
          <w:rFonts w:ascii="Arial" w:hAnsi="Arial" w:cs="Arial"/>
          <w:sz w:val="20"/>
          <w:szCs w:val="20"/>
        </w:rPr>
        <w:t>Sanchez</w:t>
      </w:r>
      <w:proofErr w:type="spellEnd"/>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4E05C18" w14:textId="77777777" w:rsidR="008C6D40" w:rsidRDefault="008C6D40" w:rsidP="008C6D40">
      <w:pPr>
        <w:jc w:val="both"/>
        <w:rPr>
          <w:rFonts w:ascii="Arial" w:hAnsi="Arial" w:cs="Arial"/>
          <w:sz w:val="20"/>
          <w:szCs w:val="20"/>
        </w:rPr>
      </w:pPr>
    </w:p>
    <w:p w14:paraId="43C65E00" w14:textId="22849E66" w:rsidR="007D1E76" w:rsidRPr="005930C9" w:rsidRDefault="008C6D40" w:rsidP="005930C9">
      <w:pPr>
        <w:jc w:val="both"/>
        <w:rPr>
          <w:rFonts w:ascii="Arial" w:hAnsi="Arial" w:cs="Arial"/>
          <w:sz w:val="20"/>
          <w:szCs w:val="20"/>
        </w:rPr>
      </w:pPr>
      <w:r>
        <w:rPr>
          <w:rFonts w:ascii="Arial" w:hAnsi="Arial" w:cs="Arial"/>
          <w:sz w:val="20"/>
          <w:szCs w:val="20"/>
        </w:rPr>
        <w:t>Otorgar y Abastecer a la cabecera Municipal el servicio de Agua potable, alcantarillado y saneamiento, así como brindar el apoyo a los comités rurales de las comunidades del municipio.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598A1CED" w:rsidR="00CB41C4" w:rsidRPr="005930C9" w:rsidRDefault="008C6D40" w:rsidP="005930C9">
      <w:pPr>
        <w:jc w:val="both"/>
        <w:rPr>
          <w:rFonts w:ascii="Arial" w:hAnsi="Arial" w:cs="Arial"/>
          <w:sz w:val="20"/>
          <w:szCs w:val="20"/>
        </w:rPr>
      </w:pPr>
      <w:r>
        <w:rPr>
          <w:rFonts w:ascii="Arial" w:hAnsi="Arial" w:cs="Arial"/>
          <w:sz w:val="20"/>
          <w:szCs w:val="20"/>
        </w:rPr>
        <w:t xml:space="preserve">Agua potable, Saneamiento, Alcantarillado y Tratamiento de Aguas Residuales </w:t>
      </w:r>
    </w:p>
    <w:p w14:paraId="2D21CE61" w14:textId="0D2CFC39"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11D4D0C8" w14:textId="77777777" w:rsidR="008C6D40" w:rsidRPr="00E74967" w:rsidRDefault="008C6D40" w:rsidP="00CB41C4">
      <w:pPr>
        <w:tabs>
          <w:tab w:val="left" w:leader="underscore" w:pos="9639"/>
        </w:tabs>
        <w:spacing w:after="0" w:line="240" w:lineRule="auto"/>
        <w:jc w:val="both"/>
        <w:rPr>
          <w:rFonts w:cs="Calibri"/>
        </w:rPr>
      </w:pPr>
    </w:p>
    <w:p w14:paraId="64017530" w14:textId="4E34C272" w:rsidR="008C6D40" w:rsidRDefault="008C6D40" w:rsidP="008C6D40">
      <w:pPr>
        <w:tabs>
          <w:tab w:val="left" w:leader="underscore" w:pos="9639"/>
        </w:tabs>
        <w:spacing w:after="0" w:line="240" w:lineRule="auto"/>
        <w:jc w:val="both"/>
        <w:rPr>
          <w:rFonts w:cs="Calibri"/>
        </w:rPr>
      </w:pPr>
      <w:r>
        <w:rPr>
          <w:rFonts w:cs="Calibri"/>
        </w:rPr>
        <w:t xml:space="preserve">El ejercicio fiscal comprende del </w:t>
      </w:r>
      <w:r w:rsidR="00FC508D">
        <w:rPr>
          <w:rFonts w:cs="Calibri"/>
        </w:rPr>
        <w:t xml:space="preserve">01 </w:t>
      </w:r>
      <w:proofErr w:type="gramStart"/>
      <w:r w:rsidR="00FC508D">
        <w:rPr>
          <w:rFonts w:cs="Calibri"/>
        </w:rPr>
        <w:t>Enero</w:t>
      </w:r>
      <w:proofErr w:type="gramEnd"/>
      <w:r w:rsidR="00FC508D">
        <w:rPr>
          <w:rFonts w:cs="Calibri"/>
        </w:rPr>
        <w:t xml:space="preserve"> al 31 de Diciembre 202</w:t>
      </w:r>
      <w:r w:rsidR="00C56D9E">
        <w:rPr>
          <w:rFonts w:cs="Calibri"/>
        </w:rPr>
        <w:t>3</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62A188E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0D6544BC" w14:textId="77777777" w:rsidR="008C6D40" w:rsidRPr="008C6D40" w:rsidRDefault="008C6D40" w:rsidP="008C6D40">
      <w:pPr>
        <w:spacing w:after="0" w:line="240" w:lineRule="auto"/>
        <w:jc w:val="both"/>
        <w:rPr>
          <w:rFonts w:cs="Calibri"/>
          <w:bCs/>
        </w:rPr>
      </w:pPr>
      <w:r w:rsidRPr="008C6D40">
        <w:rPr>
          <w:rFonts w:cs="Calibri"/>
          <w:bCs/>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6268EF76" w14:textId="5A42913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46C9E3FD" w14:textId="4A3C4829" w:rsidR="008C6D40" w:rsidRDefault="008C6D40" w:rsidP="00CB41C4">
      <w:pPr>
        <w:tabs>
          <w:tab w:val="left" w:leader="underscore" w:pos="9639"/>
        </w:tabs>
        <w:spacing w:after="0" w:line="240" w:lineRule="auto"/>
        <w:jc w:val="both"/>
        <w:rPr>
          <w:rFonts w:cs="Calibri"/>
        </w:rPr>
      </w:pPr>
    </w:p>
    <w:p w14:paraId="11DC75A6" w14:textId="77777777" w:rsidR="008C6D40" w:rsidRDefault="008C6D40" w:rsidP="008C6D40">
      <w:pPr>
        <w:spacing w:after="0" w:line="240" w:lineRule="auto"/>
        <w:jc w:val="both"/>
        <w:rPr>
          <w:rFonts w:cs="Calibri"/>
        </w:rPr>
      </w:pPr>
      <w:r>
        <w:rPr>
          <w:rFonts w:ascii="Arial" w:hAnsi="Arial" w:cs="Arial"/>
          <w:sz w:val="20"/>
          <w:szCs w:val="20"/>
        </w:rPr>
        <w:t>Las obligaciones fiscales que tiene este Organismo Operador son: Impuesto al Valor Agregado, ISR Retenciones por Salarios, Asimilados a Salario y retenciones por Servicios Profesionales.</w:t>
      </w:r>
    </w:p>
    <w:p w14:paraId="4E14D446" w14:textId="77777777" w:rsidR="00CE2699" w:rsidRDefault="00CE2699" w:rsidP="00CB41C4">
      <w:pPr>
        <w:tabs>
          <w:tab w:val="left" w:leader="underscore" w:pos="9639"/>
        </w:tabs>
        <w:spacing w:after="0" w:line="240" w:lineRule="auto"/>
        <w:jc w:val="both"/>
        <w:rPr>
          <w:rFonts w:cs="Calibri"/>
          <w:b/>
        </w:rPr>
      </w:pPr>
    </w:p>
    <w:p w14:paraId="6EB77A6D" w14:textId="2F9C8F3B"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1F9A787F" w:rsidR="007D1E76" w:rsidRPr="00E74967" w:rsidRDefault="007D1E76" w:rsidP="00CB41C4">
      <w:pPr>
        <w:tabs>
          <w:tab w:val="left" w:leader="underscore" w:pos="9639"/>
        </w:tabs>
        <w:spacing w:after="0" w:line="240" w:lineRule="auto"/>
        <w:ind w:firstLine="708"/>
        <w:jc w:val="both"/>
        <w:rPr>
          <w:rFonts w:cs="Calibri"/>
        </w:rPr>
      </w:pPr>
    </w:p>
    <w:p w14:paraId="3450C629" w14:textId="5426D131" w:rsidR="007D1E76" w:rsidRDefault="007D1E76" w:rsidP="00CB41C4">
      <w:pPr>
        <w:tabs>
          <w:tab w:val="left" w:leader="underscore" w:pos="9639"/>
        </w:tabs>
        <w:spacing w:after="0" w:line="240" w:lineRule="auto"/>
        <w:jc w:val="both"/>
        <w:rPr>
          <w:rFonts w:cs="Calibri"/>
        </w:rPr>
      </w:pPr>
    </w:p>
    <w:p w14:paraId="402CD14D" w14:textId="040D6CB8" w:rsidR="00CB41C4" w:rsidRDefault="005930C9"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8240" behindDoc="1" locked="0" layoutInCell="1" allowOverlap="1" wp14:anchorId="3B3D01A8" wp14:editId="12107463">
            <wp:simplePos x="0" y="0"/>
            <wp:positionH relativeFrom="page">
              <wp:align>center</wp:align>
            </wp:positionH>
            <wp:positionV relativeFrom="paragraph">
              <wp:posOffset>-60325</wp:posOffset>
            </wp:positionV>
            <wp:extent cx="4175760" cy="2468880"/>
            <wp:effectExtent l="0" t="0" r="0" b="7620"/>
            <wp:wrapTight wrapText="bothSides">
              <wp:wrapPolygon edited="0">
                <wp:start x="0" y="0"/>
                <wp:lineTo x="0" y="21500"/>
                <wp:lineTo x="21482" y="21500"/>
                <wp:lineTo x="2148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5516" t="16073" r="6606" b="12587"/>
                    <a:stretch/>
                  </pic:blipFill>
                  <pic:spPr bwMode="auto">
                    <a:xfrm>
                      <a:off x="0" y="0"/>
                      <a:ext cx="4175760" cy="246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5BA31E57" w:rsidR="00CB41C4" w:rsidRDefault="00CB41C4" w:rsidP="00CB41C4">
      <w:pPr>
        <w:tabs>
          <w:tab w:val="left" w:leader="underscore" w:pos="9639"/>
        </w:tabs>
        <w:spacing w:after="0" w:line="240" w:lineRule="auto"/>
        <w:jc w:val="both"/>
        <w:rPr>
          <w:rFonts w:cs="Calibri"/>
        </w:rPr>
      </w:pPr>
    </w:p>
    <w:p w14:paraId="44CD3291" w14:textId="2E161BE5" w:rsidR="00CE2699" w:rsidRDefault="00CE2699" w:rsidP="00CB41C4">
      <w:pPr>
        <w:tabs>
          <w:tab w:val="left" w:leader="underscore" w:pos="9639"/>
        </w:tabs>
        <w:spacing w:after="0" w:line="240" w:lineRule="auto"/>
        <w:jc w:val="both"/>
        <w:rPr>
          <w:rFonts w:cs="Calibri"/>
        </w:rPr>
      </w:pPr>
    </w:p>
    <w:p w14:paraId="6C379424" w14:textId="1DC8332A" w:rsidR="00CE2699" w:rsidRDefault="00CE2699" w:rsidP="00CB41C4">
      <w:pPr>
        <w:tabs>
          <w:tab w:val="left" w:leader="underscore" w:pos="9639"/>
        </w:tabs>
        <w:spacing w:after="0" w:line="240" w:lineRule="auto"/>
        <w:jc w:val="both"/>
        <w:rPr>
          <w:rFonts w:cs="Calibri"/>
        </w:rPr>
      </w:pPr>
    </w:p>
    <w:p w14:paraId="12B4FA11" w14:textId="43EA2A9A" w:rsidR="00CE2699" w:rsidRDefault="00CE2699" w:rsidP="00CB41C4">
      <w:pPr>
        <w:tabs>
          <w:tab w:val="left" w:leader="underscore" w:pos="9639"/>
        </w:tabs>
        <w:spacing w:after="0" w:line="240" w:lineRule="auto"/>
        <w:jc w:val="both"/>
        <w:rPr>
          <w:rFonts w:cs="Calibri"/>
        </w:rPr>
      </w:pPr>
    </w:p>
    <w:p w14:paraId="09713A47" w14:textId="7A96C28E" w:rsidR="00CE2699" w:rsidRDefault="00CE2699" w:rsidP="00CB41C4">
      <w:pPr>
        <w:tabs>
          <w:tab w:val="left" w:leader="underscore" w:pos="9639"/>
        </w:tabs>
        <w:spacing w:after="0" w:line="240" w:lineRule="auto"/>
        <w:jc w:val="both"/>
        <w:rPr>
          <w:rFonts w:cs="Calibri"/>
        </w:rPr>
      </w:pPr>
    </w:p>
    <w:p w14:paraId="32735F62" w14:textId="0F1F0EEB" w:rsidR="00CE2699" w:rsidRDefault="00CE2699" w:rsidP="00CB41C4">
      <w:pPr>
        <w:tabs>
          <w:tab w:val="left" w:leader="underscore" w:pos="9639"/>
        </w:tabs>
        <w:spacing w:after="0" w:line="240" w:lineRule="auto"/>
        <w:jc w:val="both"/>
        <w:rPr>
          <w:rFonts w:cs="Calibri"/>
        </w:rPr>
      </w:pPr>
    </w:p>
    <w:p w14:paraId="358BF875" w14:textId="55C764FD" w:rsidR="00CE2699" w:rsidRDefault="00CE2699" w:rsidP="00CB41C4">
      <w:pPr>
        <w:tabs>
          <w:tab w:val="left" w:leader="underscore" w:pos="9639"/>
        </w:tabs>
        <w:spacing w:after="0" w:line="240" w:lineRule="auto"/>
        <w:jc w:val="both"/>
        <w:rPr>
          <w:rFonts w:cs="Calibri"/>
        </w:rPr>
      </w:pPr>
    </w:p>
    <w:p w14:paraId="5D7A187F" w14:textId="300AB121" w:rsidR="00CE2699" w:rsidRDefault="00CE2699" w:rsidP="00CB41C4">
      <w:pPr>
        <w:tabs>
          <w:tab w:val="left" w:leader="underscore" w:pos="9639"/>
        </w:tabs>
        <w:spacing w:after="0" w:line="240" w:lineRule="auto"/>
        <w:jc w:val="both"/>
        <w:rPr>
          <w:rFonts w:cs="Calibri"/>
        </w:rPr>
      </w:pPr>
    </w:p>
    <w:p w14:paraId="253A1588" w14:textId="4058D461" w:rsidR="00CE2699" w:rsidRDefault="00CE2699" w:rsidP="00CB41C4">
      <w:pPr>
        <w:tabs>
          <w:tab w:val="left" w:leader="underscore" w:pos="9639"/>
        </w:tabs>
        <w:spacing w:after="0" w:line="240" w:lineRule="auto"/>
        <w:jc w:val="both"/>
        <w:rPr>
          <w:rFonts w:cs="Calibri"/>
        </w:rPr>
      </w:pPr>
    </w:p>
    <w:p w14:paraId="2AD85C24" w14:textId="49538ED2" w:rsidR="00CE2699" w:rsidRDefault="00CE2699" w:rsidP="00CB41C4">
      <w:pPr>
        <w:tabs>
          <w:tab w:val="left" w:leader="underscore" w:pos="9639"/>
        </w:tabs>
        <w:spacing w:after="0" w:line="240" w:lineRule="auto"/>
        <w:jc w:val="both"/>
        <w:rPr>
          <w:rFonts w:cs="Calibri"/>
        </w:rPr>
      </w:pPr>
    </w:p>
    <w:p w14:paraId="259ADB8B" w14:textId="40E52163" w:rsidR="00CE2699" w:rsidRDefault="00CE2699" w:rsidP="00CB41C4">
      <w:pPr>
        <w:tabs>
          <w:tab w:val="left" w:leader="underscore" w:pos="9639"/>
        </w:tabs>
        <w:spacing w:after="0" w:line="240" w:lineRule="auto"/>
        <w:jc w:val="both"/>
        <w:rPr>
          <w:rFonts w:cs="Calibri"/>
        </w:rPr>
      </w:pPr>
    </w:p>
    <w:p w14:paraId="313EAE27" w14:textId="4CABEA2E" w:rsidR="00CE2699" w:rsidRDefault="00CE2699" w:rsidP="00CB41C4">
      <w:pPr>
        <w:tabs>
          <w:tab w:val="left" w:leader="underscore" w:pos="9639"/>
        </w:tabs>
        <w:spacing w:after="0" w:line="240" w:lineRule="auto"/>
        <w:jc w:val="both"/>
        <w:rPr>
          <w:rFonts w:cs="Calibri"/>
        </w:rPr>
      </w:pPr>
    </w:p>
    <w:p w14:paraId="7A43C2A5" w14:textId="77777777" w:rsidR="00CE2699" w:rsidRPr="00E74967" w:rsidRDefault="00CE2699"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25326510" w:rsidR="007D1E76" w:rsidRDefault="008C6D40" w:rsidP="00CB41C4">
      <w:pPr>
        <w:tabs>
          <w:tab w:val="left" w:leader="underscore" w:pos="9639"/>
        </w:tabs>
        <w:spacing w:after="0" w:line="240" w:lineRule="auto"/>
        <w:jc w:val="both"/>
        <w:rPr>
          <w:rFonts w:cs="Calibri"/>
        </w:rPr>
      </w:pPr>
      <w:r>
        <w:rPr>
          <w:rFonts w:cs="Calibri"/>
        </w:rPr>
        <w:t>Sin información que revelar</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67245D" w14:textId="0AEF4329" w:rsidR="008C6D40" w:rsidRPr="003C6D70" w:rsidRDefault="008C6D40" w:rsidP="008C6D40">
      <w:pPr>
        <w:jc w:val="both"/>
        <w:rPr>
          <w:rFonts w:ascii="Arial" w:hAnsi="Arial" w:cs="Arial"/>
          <w:sz w:val="20"/>
          <w:szCs w:val="20"/>
        </w:rPr>
      </w:pPr>
      <w:r>
        <w:rPr>
          <w:rFonts w:ascii="Arial" w:hAnsi="Arial" w:cs="Arial"/>
          <w:sz w:val="20"/>
          <w:szCs w:val="20"/>
        </w:rPr>
        <w:t>La información Financiera y Presupuestaria se realizó con apego a la normatividad emitido por el CONAC y según las especificaciones del Órgano Fiscal Superior del Estado.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0D486A2" w14:textId="77777777" w:rsidR="008C6D40" w:rsidRPr="005930C9" w:rsidRDefault="008C6D40" w:rsidP="008C6D40">
      <w:pPr>
        <w:jc w:val="both"/>
        <w:rPr>
          <w:rFonts w:cs="Calibri"/>
        </w:rPr>
      </w:pPr>
      <w:r w:rsidRPr="005930C9">
        <w:rPr>
          <w:rFonts w:cs="Calibri"/>
        </w:rPr>
        <w:t>Sustancia Económica, Entidad, Devengo Contable, Dualidad Económica, Negocio en Marcha y Valuación</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568792D" w14:textId="77777777" w:rsidR="005930C9" w:rsidRDefault="005930C9" w:rsidP="00CB41C4">
      <w:pPr>
        <w:tabs>
          <w:tab w:val="left" w:leader="underscore" w:pos="9639"/>
        </w:tabs>
        <w:spacing w:after="0" w:line="240" w:lineRule="auto"/>
        <w:jc w:val="both"/>
        <w:rPr>
          <w:rFonts w:cs="Calibri"/>
        </w:rPr>
      </w:pPr>
    </w:p>
    <w:p w14:paraId="02977AB3" w14:textId="01CDF624" w:rsidR="007D1E76" w:rsidRPr="00E74967" w:rsidRDefault="00CE2699" w:rsidP="00CB41C4">
      <w:pPr>
        <w:tabs>
          <w:tab w:val="left" w:leader="underscore" w:pos="9639"/>
        </w:tabs>
        <w:spacing w:after="0" w:line="240" w:lineRule="auto"/>
        <w:jc w:val="both"/>
        <w:rPr>
          <w:rFonts w:cs="Calibri"/>
        </w:rPr>
      </w:pPr>
      <w:r>
        <w:rPr>
          <w:rFonts w:cs="Calibri"/>
        </w:rPr>
        <w:t>Sin información que revelar</w:t>
      </w:r>
    </w:p>
    <w:p w14:paraId="56A13729" w14:textId="77777777" w:rsidR="005930C9" w:rsidRDefault="005930C9" w:rsidP="00CB41C4">
      <w:pPr>
        <w:tabs>
          <w:tab w:val="left" w:leader="underscore" w:pos="9639"/>
        </w:tabs>
        <w:spacing w:after="0" w:line="240" w:lineRule="auto"/>
        <w:jc w:val="both"/>
        <w:rPr>
          <w:rFonts w:cs="Calibri"/>
          <w:b/>
        </w:rPr>
      </w:pPr>
    </w:p>
    <w:p w14:paraId="084AD24A" w14:textId="7273917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CE2699"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47D449" w14:textId="77777777" w:rsidR="008C6D40" w:rsidRPr="00E74967" w:rsidRDefault="008C6D40" w:rsidP="008C6D40">
      <w:pPr>
        <w:tabs>
          <w:tab w:val="left" w:leader="underscore" w:pos="9639"/>
        </w:tabs>
        <w:spacing w:after="0" w:line="240" w:lineRule="auto"/>
        <w:jc w:val="both"/>
        <w:rPr>
          <w:rFonts w:cs="Calibri"/>
        </w:rPr>
      </w:pPr>
      <w:r>
        <w:rPr>
          <w:rFonts w:cs="Calibri"/>
        </w:rPr>
        <w:t>Sin información que revelar</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9F8B3FC" w14:textId="77777777" w:rsidR="008C6D40" w:rsidRPr="00E74967" w:rsidRDefault="008C6D40" w:rsidP="008C6D40">
      <w:pPr>
        <w:tabs>
          <w:tab w:val="left" w:leader="underscore" w:pos="9639"/>
        </w:tabs>
        <w:spacing w:after="0" w:line="240" w:lineRule="auto"/>
        <w:jc w:val="both"/>
        <w:rPr>
          <w:rFonts w:cs="Calibri"/>
        </w:rPr>
      </w:pPr>
      <w:r>
        <w:rPr>
          <w:rFonts w:cs="Calibri"/>
        </w:rPr>
        <w:t>Sin información que revelar</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1F3098B" w14:textId="77777777" w:rsidR="005930C9" w:rsidRDefault="005930C9" w:rsidP="008C6D40">
      <w:pPr>
        <w:tabs>
          <w:tab w:val="left" w:leader="underscore" w:pos="9639"/>
        </w:tabs>
        <w:spacing w:after="0" w:line="240" w:lineRule="auto"/>
        <w:jc w:val="both"/>
        <w:rPr>
          <w:rFonts w:cs="Calibri"/>
        </w:rPr>
      </w:pPr>
    </w:p>
    <w:p w14:paraId="351DBADE" w14:textId="23FD92BC" w:rsidR="008C6D40" w:rsidRPr="00E74967" w:rsidRDefault="008C6D40" w:rsidP="008C6D40">
      <w:pPr>
        <w:tabs>
          <w:tab w:val="left" w:leader="underscore" w:pos="9639"/>
        </w:tabs>
        <w:spacing w:after="0" w:line="240" w:lineRule="auto"/>
        <w:jc w:val="both"/>
        <w:rPr>
          <w:rFonts w:cs="Calibri"/>
        </w:rPr>
      </w:pPr>
      <w:r>
        <w:rPr>
          <w:rFonts w:cs="Calibri"/>
        </w:rPr>
        <w:t>Sin información que revelar</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D7F4F72" w:rsidR="007D1E76" w:rsidRDefault="00CE2699" w:rsidP="00CB41C4">
      <w:pPr>
        <w:tabs>
          <w:tab w:val="left" w:leader="underscore" w:pos="9639"/>
        </w:tabs>
        <w:spacing w:after="0" w:line="240" w:lineRule="auto"/>
        <w:jc w:val="both"/>
        <w:rPr>
          <w:rFonts w:cs="Calibri"/>
        </w:rPr>
      </w:pPr>
      <w:r>
        <w:rPr>
          <w:rFonts w:cs="Calibri"/>
        </w:rPr>
        <w:t>Sin información que revelar</w:t>
      </w:r>
    </w:p>
    <w:p w14:paraId="1817B3F0" w14:textId="77777777" w:rsidR="00CE2699" w:rsidRPr="00E74967" w:rsidRDefault="00CE2699"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908B43F" w14:textId="77777777" w:rsidR="008C6D40" w:rsidRDefault="008C6D40" w:rsidP="008C6D40">
      <w:pPr>
        <w:spacing w:after="0" w:line="240" w:lineRule="auto"/>
        <w:jc w:val="both"/>
        <w:rPr>
          <w:rFonts w:cs="Calibri"/>
        </w:rPr>
      </w:pPr>
      <w:r>
        <w:rPr>
          <w:rFonts w:cs="Calibri"/>
        </w:rPr>
        <w:t>No tiene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8C9FE4A" w14:textId="77777777" w:rsidR="008C6D40" w:rsidRDefault="008C6D40" w:rsidP="008C6D40">
      <w:pPr>
        <w:spacing w:after="0" w:line="240" w:lineRule="auto"/>
        <w:jc w:val="both"/>
        <w:rPr>
          <w:rFonts w:cs="Calibri"/>
        </w:rPr>
      </w:pPr>
      <w:r>
        <w:rPr>
          <w:rFonts w:cs="Calibri"/>
        </w:rPr>
        <w:t xml:space="preserve">No hay inversiones en acciones </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17EA8F9"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3255284" w14:textId="6F1945FE" w:rsidR="005930C9" w:rsidRPr="00E74967" w:rsidRDefault="005930C9" w:rsidP="00CB41C4">
      <w:pPr>
        <w:tabs>
          <w:tab w:val="left" w:leader="underscore" w:pos="9639"/>
        </w:tabs>
        <w:spacing w:after="0" w:line="240" w:lineRule="auto"/>
        <w:jc w:val="both"/>
        <w:rPr>
          <w:rFonts w:cs="Calibri"/>
        </w:rPr>
      </w:pPr>
      <w:r>
        <w:rPr>
          <w:rFonts w:cs="Calibri"/>
        </w:rPr>
        <w:t>Sin información que revelar</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8A7CB5" w14:textId="77777777" w:rsidR="008C6D40" w:rsidRDefault="008C6D40" w:rsidP="008C6D40">
      <w:pPr>
        <w:spacing w:after="0" w:line="240" w:lineRule="auto"/>
        <w:jc w:val="both"/>
        <w:rPr>
          <w:rFonts w:cs="Calibri"/>
        </w:rPr>
      </w:pPr>
    </w:p>
    <w:p w14:paraId="6636D845" w14:textId="291379DC" w:rsidR="007D1E76" w:rsidRPr="00E74967" w:rsidRDefault="00CE2699" w:rsidP="00CB41C4">
      <w:pPr>
        <w:tabs>
          <w:tab w:val="left" w:leader="underscore" w:pos="9639"/>
        </w:tabs>
        <w:spacing w:after="0" w:line="240" w:lineRule="auto"/>
        <w:jc w:val="both"/>
        <w:rPr>
          <w:rFonts w:cs="Calibri"/>
        </w:rPr>
      </w:pPr>
      <w:r>
        <w:rPr>
          <w:rFonts w:cs="Calibri"/>
        </w:rPr>
        <w:t>Sin información que revelar</w:t>
      </w:r>
    </w:p>
    <w:p w14:paraId="2CA558D8" w14:textId="77777777" w:rsidR="00CE2699" w:rsidRDefault="00CE2699" w:rsidP="00CB41C4">
      <w:pPr>
        <w:tabs>
          <w:tab w:val="left" w:leader="underscore" w:pos="9639"/>
        </w:tabs>
        <w:spacing w:after="0" w:line="240" w:lineRule="auto"/>
        <w:jc w:val="both"/>
        <w:rPr>
          <w:rFonts w:cs="Calibri"/>
          <w:b/>
        </w:rPr>
      </w:pPr>
    </w:p>
    <w:p w14:paraId="6113C381" w14:textId="6B36B40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A3C3384" w14:textId="77777777" w:rsidR="00CE2699" w:rsidRPr="00E74967" w:rsidRDefault="00CE2699" w:rsidP="00CE2699">
      <w:pPr>
        <w:tabs>
          <w:tab w:val="left" w:leader="underscore" w:pos="9639"/>
        </w:tabs>
        <w:spacing w:after="0" w:line="240" w:lineRule="auto"/>
        <w:jc w:val="both"/>
        <w:rPr>
          <w:rFonts w:cs="Calibri"/>
        </w:rPr>
      </w:pPr>
      <w:r>
        <w:rPr>
          <w:rFonts w:cs="Calibri"/>
        </w:rPr>
        <w:t>Sin información que revelar</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9133D0" w14:textId="77777777" w:rsidR="00CE2699" w:rsidRPr="00E74967" w:rsidRDefault="00CE2699" w:rsidP="00CE2699">
      <w:pPr>
        <w:tabs>
          <w:tab w:val="left" w:leader="underscore" w:pos="9639"/>
        </w:tabs>
        <w:spacing w:after="0" w:line="240" w:lineRule="auto"/>
        <w:jc w:val="both"/>
        <w:rPr>
          <w:rFonts w:cs="Calibri"/>
        </w:rPr>
      </w:pPr>
      <w:r>
        <w:rPr>
          <w:rFonts w:cs="Calibri"/>
        </w:rPr>
        <w:t>Sin información que revelar</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177D5269"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9627752" w:rsidR="007D1E76" w:rsidRDefault="00EB6770" w:rsidP="00CB41C4">
      <w:pPr>
        <w:tabs>
          <w:tab w:val="left" w:leader="underscore" w:pos="9639"/>
        </w:tabs>
        <w:spacing w:after="0" w:line="240" w:lineRule="auto"/>
        <w:jc w:val="both"/>
        <w:rPr>
          <w:rFonts w:cs="Calibri"/>
        </w:rPr>
      </w:pPr>
      <w:r>
        <w:rPr>
          <w:rFonts w:cs="Calibri"/>
        </w:rPr>
        <w:t>Sin información que revelar</w:t>
      </w:r>
    </w:p>
    <w:p w14:paraId="645333D3" w14:textId="216055A9" w:rsidR="00EB6770" w:rsidRPr="00E74967" w:rsidRDefault="00EB6770"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2A77EF3B" w:rsidR="007D1E76" w:rsidRPr="00E74967" w:rsidRDefault="00CE2699" w:rsidP="00CB41C4">
      <w:pPr>
        <w:tabs>
          <w:tab w:val="left" w:leader="underscore" w:pos="9639"/>
        </w:tabs>
        <w:spacing w:after="0" w:line="240" w:lineRule="auto"/>
        <w:jc w:val="both"/>
        <w:rPr>
          <w:rFonts w:cs="Calibri"/>
        </w:rPr>
      </w:pPr>
      <w:r>
        <w:rPr>
          <w:rFonts w:cs="Calibri"/>
        </w:rPr>
        <w:t>Sin información que revelar</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53FF6F8F" w:rsidR="007D1E76" w:rsidRDefault="00CE2699" w:rsidP="00CB41C4">
      <w:pPr>
        <w:tabs>
          <w:tab w:val="left" w:leader="underscore" w:pos="9639"/>
        </w:tabs>
        <w:spacing w:after="0" w:line="240" w:lineRule="auto"/>
        <w:jc w:val="both"/>
        <w:rPr>
          <w:rFonts w:cs="Calibri"/>
        </w:rPr>
      </w:pPr>
      <w:r>
        <w:rPr>
          <w:rFonts w:cs="Calibri"/>
        </w:rPr>
        <w:t>Sin información que revelar.</w:t>
      </w:r>
    </w:p>
    <w:p w14:paraId="09BD2DE4" w14:textId="77777777" w:rsidR="00CE2699" w:rsidRPr="00E74967" w:rsidRDefault="00CE2699"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59BD536"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4F55C1"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C999E7C"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C61DEED"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9A877CF" w14:textId="77777777" w:rsidR="00EB6770" w:rsidRPr="00E74967" w:rsidRDefault="00EB6770"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7FCE2D32" w14:textId="23A8E18F"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20E1F14F" w14:textId="77777777" w:rsidR="00EB6770" w:rsidRDefault="00EB6770" w:rsidP="00EB6770">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DD0D6D2" w14:textId="16F32CAF"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0A05E5E8" w14:textId="77777777" w:rsidR="00EB6770" w:rsidRDefault="00EB6770" w:rsidP="00EB6770">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FD8B2B" w14:textId="1F51AED4"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1BACC1AD" w14:textId="77777777" w:rsidR="00EB6770" w:rsidRDefault="00EB6770" w:rsidP="00EB6770">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27192C" w14:textId="77777777"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1DC293F" w14:textId="77777777"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56C3B8CD" w14:textId="77777777" w:rsidR="007D1E76" w:rsidRPr="00E74967" w:rsidRDefault="007D1E76" w:rsidP="00CB41C4">
      <w:pPr>
        <w:tabs>
          <w:tab w:val="left" w:leader="underscore" w:pos="9639"/>
        </w:tabs>
        <w:spacing w:after="0" w:line="240" w:lineRule="auto"/>
        <w:jc w:val="both"/>
        <w:rPr>
          <w:rFonts w:cs="Calibri"/>
        </w:rPr>
      </w:pPr>
    </w:p>
    <w:p w14:paraId="5B412C86" w14:textId="259C41C9" w:rsidR="007D1E76" w:rsidRPr="008607D3" w:rsidRDefault="007D1E76" w:rsidP="008607D3">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0BCD71EB" w:rsidR="007D1E76" w:rsidRDefault="005930C9" w:rsidP="00CB41C4">
      <w:pPr>
        <w:tabs>
          <w:tab w:val="left" w:leader="underscore" w:pos="9639"/>
        </w:tabs>
        <w:spacing w:after="0" w:line="240" w:lineRule="auto"/>
        <w:jc w:val="both"/>
        <w:rPr>
          <w:rFonts w:cs="Calibri"/>
        </w:rPr>
      </w:pPr>
      <w:r>
        <w:rPr>
          <w:rFonts w:cs="Calibri"/>
        </w:rPr>
        <w:t>Sin información que revelar</w:t>
      </w:r>
    </w:p>
    <w:p w14:paraId="6397F5D2" w14:textId="77777777" w:rsidR="005930C9" w:rsidRPr="00E74967" w:rsidRDefault="005930C9"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CBB5C0F" w:rsidR="007D1E76" w:rsidRPr="00E74967" w:rsidRDefault="005930C9" w:rsidP="00CB41C4">
      <w:pPr>
        <w:tabs>
          <w:tab w:val="left" w:leader="underscore" w:pos="9639"/>
        </w:tabs>
        <w:spacing w:after="0" w:line="240" w:lineRule="auto"/>
        <w:jc w:val="both"/>
        <w:rPr>
          <w:rFonts w:cs="Calibri"/>
        </w:rPr>
      </w:pPr>
      <w:r>
        <w:rPr>
          <w:rFonts w:cs="Calibri"/>
        </w:rPr>
        <w:t>Sin información que revelar</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0EA90ED4" w:rsidR="007D1E76" w:rsidRPr="00A145AF" w:rsidRDefault="007D1E76" w:rsidP="00A145AF">
      <w:pPr>
        <w:pStyle w:val="Prrafodelista"/>
        <w:numPr>
          <w:ilvl w:val="0"/>
          <w:numId w:val="3"/>
        </w:numPr>
        <w:tabs>
          <w:tab w:val="left" w:leader="underscore" w:pos="9639"/>
        </w:tabs>
        <w:spacing w:after="0" w:line="240" w:lineRule="auto"/>
        <w:jc w:val="both"/>
        <w:rPr>
          <w:rFonts w:cs="Calibri"/>
        </w:rPr>
      </w:pPr>
      <w:r w:rsidRPr="00A145AF">
        <w:rPr>
          <w:rFonts w:cs="Calibri"/>
        </w:rPr>
        <w:t>Análisis del comportamiento de la recaudación correspondiente al ente público o cualquier tipo de ingreso, de forma separada los ingresos locales de los federales:</w:t>
      </w:r>
    </w:p>
    <w:p w14:paraId="39DDD7B5" w14:textId="77777777" w:rsidR="00A145AF" w:rsidRDefault="00A145AF" w:rsidP="00A145AF">
      <w:pPr>
        <w:tabs>
          <w:tab w:val="left" w:leader="underscore" w:pos="9639"/>
        </w:tabs>
        <w:spacing w:after="0" w:line="240" w:lineRule="auto"/>
        <w:jc w:val="both"/>
        <w:rPr>
          <w:rFonts w:cs="Calibri"/>
        </w:rPr>
      </w:pPr>
    </w:p>
    <w:p w14:paraId="6D56446D" w14:textId="77777777" w:rsidR="00A145AF" w:rsidRDefault="00A145AF" w:rsidP="00A145AF">
      <w:pPr>
        <w:tabs>
          <w:tab w:val="left" w:leader="underscore" w:pos="9639"/>
        </w:tabs>
        <w:spacing w:after="0" w:line="240" w:lineRule="auto"/>
        <w:jc w:val="both"/>
        <w:rPr>
          <w:rFonts w:cs="Calibri"/>
        </w:rPr>
      </w:pPr>
    </w:p>
    <w:tbl>
      <w:tblPr>
        <w:tblW w:w="7103" w:type="dxa"/>
        <w:tblInd w:w="55" w:type="dxa"/>
        <w:tblCellMar>
          <w:left w:w="70" w:type="dxa"/>
          <w:right w:w="70" w:type="dxa"/>
        </w:tblCellMar>
        <w:tblLook w:val="04A0" w:firstRow="1" w:lastRow="0" w:firstColumn="1" w:lastColumn="0" w:noHBand="0" w:noVBand="1"/>
      </w:tblPr>
      <w:tblGrid>
        <w:gridCol w:w="3128"/>
        <w:gridCol w:w="1707"/>
        <w:gridCol w:w="2268"/>
      </w:tblGrid>
      <w:tr w:rsidR="00A145AF" w:rsidRPr="00F565C1" w14:paraId="2C62FCCE" w14:textId="77777777" w:rsidTr="00EE37B6">
        <w:trPr>
          <w:trHeight w:val="300"/>
        </w:trPr>
        <w:tc>
          <w:tcPr>
            <w:tcW w:w="3128"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56FD2397" w14:textId="77777777" w:rsidR="00A145AF" w:rsidRPr="00A145AF" w:rsidRDefault="00A145AF" w:rsidP="00A145AF">
            <w:pPr>
              <w:spacing w:after="0" w:line="240" w:lineRule="auto"/>
              <w:jc w:val="center"/>
              <w:rPr>
                <w:rFonts w:asciiTheme="minorHAnsi" w:eastAsia="Times New Roman" w:hAnsiTheme="minorHAnsi" w:cs="Arial"/>
                <w:b/>
                <w:bCs/>
                <w:color w:val="000000"/>
                <w:lang w:eastAsia="es-MX"/>
              </w:rPr>
            </w:pPr>
            <w:r w:rsidRPr="00A145AF">
              <w:rPr>
                <w:rFonts w:asciiTheme="minorHAnsi" w:eastAsia="Times New Roman" w:hAnsiTheme="minorHAnsi" w:cs="Arial"/>
                <w:b/>
                <w:bCs/>
                <w:color w:val="000000"/>
                <w:lang w:eastAsia="es-MX"/>
              </w:rPr>
              <w:t>Rubro de ingresos</w:t>
            </w:r>
          </w:p>
        </w:tc>
        <w:tc>
          <w:tcPr>
            <w:tcW w:w="1707" w:type="dxa"/>
            <w:tcBorders>
              <w:top w:val="single" w:sz="4" w:space="0" w:color="auto"/>
              <w:left w:val="nil"/>
              <w:bottom w:val="single" w:sz="4" w:space="0" w:color="auto"/>
              <w:right w:val="single" w:sz="4" w:space="0" w:color="auto"/>
            </w:tcBorders>
            <w:shd w:val="clear" w:color="000000" w:fill="DCF0C6"/>
            <w:vAlign w:val="center"/>
            <w:hideMark/>
          </w:tcPr>
          <w:p w14:paraId="484B2F85" w14:textId="5BA8E9BB" w:rsidR="00A145AF" w:rsidRPr="00A145AF" w:rsidRDefault="004B5456" w:rsidP="00A145AF">
            <w:pPr>
              <w:spacing w:after="0" w:line="240" w:lineRule="auto"/>
              <w:jc w:val="center"/>
              <w:rPr>
                <w:rFonts w:asciiTheme="minorHAnsi" w:eastAsia="Times New Roman" w:hAnsiTheme="minorHAnsi" w:cs="Arial"/>
                <w:b/>
                <w:bCs/>
                <w:color w:val="000000"/>
                <w:lang w:eastAsia="es-MX"/>
              </w:rPr>
            </w:pPr>
            <w:r>
              <w:rPr>
                <w:rFonts w:asciiTheme="minorHAnsi" w:eastAsia="Times New Roman" w:hAnsiTheme="minorHAnsi" w:cs="Arial"/>
                <w:b/>
                <w:bCs/>
                <w:color w:val="000000"/>
                <w:lang w:eastAsia="es-MX"/>
              </w:rPr>
              <w:t>202</w:t>
            </w:r>
            <w:r w:rsidR="00EE37B6">
              <w:rPr>
                <w:rFonts w:asciiTheme="minorHAnsi" w:eastAsia="Times New Roman" w:hAnsiTheme="minorHAnsi" w:cs="Arial"/>
                <w:b/>
                <w:bCs/>
                <w:color w:val="000000"/>
                <w:lang w:eastAsia="es-MX"/>
              </w:rPr>
              <w:t>3</w:t>
            </w:r>
          </w:p>
        </w:tc>
        <w:tc>
          <w:tcPr>
            <w:tcW w:w="2268" w:type="dxa"/>
            <w:tcBorders>
              <w:top w:val="single" w:sz="4" w:space="0" w:color="auto"/>
              <w:left w:val="nil"/>
              <w:bottom w:val="single" w:sz="4" w:space="0" w:color="auto"/>
              <w:right w:val="single" w:sz="4" w:space="0" w:color="auto"/>
            </w:tcBorders>
            <w:shd w:val="clear" w:color="000000" w:fill="DCF0C6"/>
            <w:vAlign w:val="center"/>
            <w:hideMark/>
          </w:tcPr>
          <w:p w14:paraId="076AEF17" w14:textId="700E2B50" w:rsidR="00A145AF" w:rsidRPr="00A145AF" w:rsidRDefault="001007B3" w:rsidP="00EE37B6">
            <w:pPr>
              <w:spacing w:after="0" w:line="240" w:lineRule="auto"/>
              <w:rPr>
                <w:rFonts w:asciiTheme="minorHAnsi" w:eastAsia="Times New Roman" w:hAnsiTheme="minorHAnsi" w:cs="Arial"/>
                <w:b/>
                <w:bCs/>
                <w:color w:val="000000"/>
                <w:lang w:eastAsia="es-MX"/>
              </w:rPr>
            </w:pPr>
            <w:r>
              <w:rPr>
                <w:rFonts w:asciiTheme="minorHAnsi" w:eastAsia="Times New Roman" w:hAnsiTheme="minorHAnsi" w:cs="Arial"/>
                <w:b/>
                <w:bCs/>
                <w:color w:val="000000"/>
                <w:lang w:eastAsia="es-MX"/>
              </w:rPr>
              <w:t>4to</w:t>
            </w:r>
            <w:r w:rsidR="00C56D9E">
              <w:rPr>
                <w:rFonts w:asciiTheme="minorHAnsi" w:eastAsia="Times New Roman" w:hAnsiTheme="minorHAnsi" w:cs="Arial"/>
                <w:b/>
                <w:bCs/>
                <w:color w:val="000000"/>
                <w:lang w:eastAsia="es-MX"/>
              </w:rPr>
              <w:t xml:space="preserve"> </w:t>
            </w:r>
            <w:r w:rsidR="00FC508D">
              <w:rPr>
                <w:rFonts w:asciiTheme="minorHAnsi" w:eastAsia="Times New Roman" w:hAnsiTheme="minorHAnsi" w:cs="Arial"/>
                <w:b/>
                <w:bCs/>
                <w:color w:val="000000"/>
                <w:lang w:eastAsia="es-MX"/>
              </w:rPr>
              <w:t>Trimestre 202</w:t>
            </w:r>
            <w:r w:rsidR="00EE37B6">
              <w:rPr>
                <w:rFonts w:asciiTheme="minorHAnsi" w:eastAsia="Times New Roman" w:hAnsiTheme="minorHAnsi" w:cs="Arial"/>
                <w:b/>
                <w:bCs/>
                <w:color w:val="000000"/>
                <w:lang w:eastAsia="es-MX"/>
              </w:rPr>
              <w:t>3</w:t>
            </w:r>
          </w:p>
        </w:tc>
      </w:tr>
      <w:tr w:rsidR="00A145AF" w:rsidRPr="00F565C1" w14:paraId="0BB17DE5" w14:textId="77777777" w:rsidTr="00EE37B6">
        <w:trPr>
          <w:trHeight w:val="30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6C892E32" w14:textId="77777777" w:rsidR="00A145AF" w:rsidRPr="00A145AF" w:rsidRDefault="00A145AF" w:rsidP="00A145AF">
            <w:pPr>
              <w:spacing w:after="0" w:line="240" w:lineRule="auto"/>
              <w:rPr>
                <w:rFonts w:asciiTheme="minorHAnsi" w:eastAsia="Times New Roman" w:hAnsiTheme="minorHAnsi" w:cs="Arial"/>
                <w:color w:val="000000"/>
                <w:lang w:eastAsia="es-MX"/>
              </w:rPr>
            </w:pPr>
            <w:r w:rsidRPr="00A145AF">
              <w:rPr>
                <w:rFonts w:asciiTheme="minorHAnsi" w:eastAsia="Times New Roman" w:hAnsiTheme="minorHAnsi" w:cs="Arial"/>
                <w:color w:val="000000"/>
                <w:lang w:eastAsia="es-MX"/>
              </w:rPr>
              <w:t>Productos</w:t>
            </w:r>
          </w:p>
        </w:tc>
        <w:tc>
          <w:tcPr>
            <w:tcW w:w="1707" w:type="dxa"/>
            <w:tcBorders>
              <w:top w:val="nil"/>
              <w:left w:val="nil"/>
              <w:bottom w:val="single" w:sz="4" w:space="0" w:color="auto"/>
              <w:right w:val="single" w:sz="4" w:space="0" w:color="auto"/>
            </w:tcBorders>
            <w:shd w:val="clear" w:color="auto" w:fill="auto"/>
            <w:noWrap/>
            <w:vAlign w:val="center"/>
            <w:hideMark/>
          </w:tcPr>
          <w:p w14:paraId="75A7CBB5" w14:textId="77777777" w:rsidR="00A145AF" w:rsidRPr="00A145AF" w:rsidRDefault="00A145AF" w:rsidP="00A145AF">
            <w:pPr>
              <w:spacing w:after="0" w:line="240" w:lineRule="auto"/>
              <w:jc w:val="right"/>
              <w:rPr>
                <w:rFonts w:asciiTheme="minorHAnsi" w:hAnsiTheme="minorHAnsi" w:cs="Arial"/>
              </w:rPr>
            </w:pPr>
          </w:p>
          <w:p w14:paraId="15EE6510" w14:textId="277F9712" w:rsidR="00A145AF" w:rsidRPr="00A145AF" w:rsidRDefault="00EE37B6" w:rsidP="00A145AF">
            <w:pPr>
              <w:spacing w:after="0" w:line="240" w:lineRule="auto"/>
              <w:jc w:val="right"/>
              <w:rPr>
                <w:rFonts w:asciiTheme="minorHAnsi" w:hAnsiTheme="minorHAnsi" w:cs="Arial"/>
                <w:lang w:eastAsia="es-ES"/>
              </w:rPr>
            </w:pPr>
            <w:r>
              <w:rPr>
                <w:rFonts w:asciiTheme="minorHAnsi" w:hAnsiTheme="minorHAnsi" w:cs="Arial"/>
              </w:rPr>
              <w:t>685,730.36</w:t>
            </w:r>
          </w:p>
          <w:p w14:paraId="65BE1951" w14:textId="3D9C6A13" w:rsidR="00A145AF" w:rsidRPr="00A145AF" w:rsidRDefault="00A145AF" w:rsidP="00A145AF">
            <w:pPr>
              <w:spacing w:after="0" w:line="240" w:lineRule="auto"/>
              <w:jc w:val="right"/>
              <w:rPr>
                <w:rFonts w:asciiTheme="minorHAnsi" w:eastAsia="Times New Roman" w:hAnsiTheme="minorHAnsi" w:cs="Arial"/>
                <w:color w:val="000000"/>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05A7D1A8" w14:textId="78440EEC" w:rsidR="00A145AF" w:rsidRPr="00A145AF" w:rsidRDefault="0012231D" w:rsidP="00A145AF">
            <w:pPr>
              <w:spacing w:after="0" w:line="240" w:lineRule="auto"/>
              <w:jc w:val="right"/>
              <w:rPr>
                <w:rFonts w:asciiTheme="minorHAnsi" w:hAnsiTheme="minorHAnsi" w:cs="Arial"/>
                <w:lang w:eastAsia="es-ES"/>
              </w:rPr>
            </w:pPr>
            <w:r>
              <w:rPr>
                <w:rFonts w:asciiTheme="minorHAnsi" w:hAnsiTheme="minorHAnsi" w:cs="Arial"/>
              </w:rPr>
              <w:t>2,583,840.78</w:t>
            </w:r>
          </w:p>
          <w:p w14:paraId="48DE1AA8" w14:textId="413EE819" w:rsidR="00A145AF" w:rsidRPr="00A145AF" w:rsidRDefault="00A145AF" w:rsidP="00A145AF">
            <w:pPr>
              <w:spacing w:after="0" w:line="240" w:lineRule="auto"/>
              <w:jc w:val="right"/>
              <w:rPr>
                <w:rFonts w:asciiTheme="minorHAnsi" w:eastAsia="Times New Roman" w:hAnsiTheme="minorHAnsi" w:cs="Arial"/>
                <w:lang w:eastAsia="es-MX"/>
              </w:rPr>
            </w:pPr>
          </w:p>
        </w:tc>
      </w:tr>
      <w:tr w:rsidR="00A145AF" w:rsidRPr="00F565C1" w14:paraId="4352138E" w14:textId="77777777" w:rsidTr="00EE37B6">
        <w:trPr>
          <w:trHeight w:val="45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33376C05" w14:textId="77777777" w:rsidR="00A145AF" w:rsidRPr="00A145AF" w:rsidRDefault="00A145AF" w:rsidP="00A145AF">
            <w:pPr>
              <w:spacing w:after="0" w:line="240" w:lineRule="auto"/>
              <w:rPr>
                <w:rFonts w:asciiTheme="minorHAnsi" w:eastAsia="Times New Roman" w:hAnsiTheme="minorHAnsi" w:cs="Arial"/>
                <w:color w:val="000000"/>
                <w:lang w:eastAsia="es-MX"/>
              </w:rPr>
            </w:pPr>
            <w:r w:rsidRPr="00A145AF">
              <w:rPr>
                <w:rFonts w:asciiTheme="minorHAnsi" w:eastAsia="Times New Roman" w:hAnsiTheme="minorHAnsi" w:cs="Arial"/>
                <w:color w:val="000000"/>
                <w:lang w:eastAsia="es-MX"/>
              </w:rPr>
              <w:t>Ingresos por Venta de Bienes, Prestación de Servicios y Otros Ingresos</w:t>
            </w:r>
          </w:p>
        </w:tc>
        <w:tc>
          <w:tcPr>
            <w:tcW w:w="1707" w:type="dxa"/>
            <w:tcBorders>
              <w:top w:val="nil"/>
              <w:left w:val="nil"/>
              <w:bottom w:val="single" w:sz="4" w:space="0" w:color="auto"/>
              <w:right w:val="single" w:sz="4" w:space="0" w:color="auto"/>
            </w:tcBorders>
            <w:shd w:val="clear" w:color="auto" w:fill="auto"/>
            <w:noWrap/>
            <w:vAlign w:val="center"/>
            <w:hideMark/>
          </w:tcPr>
          <w:p w14:paraId="3F24F136" w14:textId="52664E39" w:rsidR="00A145AF" w:rsidRPr="00A145AF" w:rsidRDefault="00EE37B6" w:rsidP="00A145AF">
            <w:pPr>
              <w:spacing w:after="0" w:line="240" w:lineRule="auto"/>
              <w:jc w:val="right"/>
              <w:rPr>
                <w:rFonts w:asciiTheme="minorHAnsi" w:hAnsiTheme="minorHAnsi" w:cs="Arial"/>
                <w:lang w:eastAsia="es-ES"/>
              </w:rPr>
            </w:pPr>
            <w:r>
              <w:rPr>
                <w:rFonts w:asciiTheme="minorHAnsi" w:hAnsiTheme="minorHAnsi" w:cs="Arial"/>
              </w:rPr>
              <w:t>42,118,062.00</w:t>
            </w:r>
          </w:p>
          <w:p w14:paraId="7037CDA3" w14:textId="1222D5C1" w:rsidR="00A145AF" w:rsidRPr="00A145AF" w:rsidRDefault="00A145AF" w:rsidP="00A145AF">
            <w:pPr>
              <w:spacing w:after="0" w:line="240" w:lineRule="auto"/>
              <w:jc w:val="right"/>
              <w:rPr>
                <w:rFonts w:asciiTheme="minorHAnsi" w:eastAsia="Times New Roman" w:hAnsiTheme="minorHAnsi" w:cs="Arial"/>
                <w:color w:val="000000"/>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44D79C81" w14:textId="078E05B5" w:rsidR="00A145AF" w:rsidRPr="00A145AF" w:rsidRDefault="0012231D" w:rsidP="00A145AF">
            <w:pPr>
              <w:spacing w:after="0" w:line="240" w:lineRule="auto"/>
              <w:jc w:val="right"/>
              <w:rPr>
                <w:rFonts w:asciiTheme="minorHAnsi" w:hAnsiTheme="minorHAnsi" w:cs="Arial"/>
                <w:lang w:eastAsia="es-ES"/>
              </w:rPr>
            </w:pPr>
            <w:r>
              <w:rPr>
                <w:rFonts w:asciiTheme="minorHAnsi" w:hAnsiTheme="minorHAnsi" w:cs="Arial"/>
              </w:rPr>
              <w:t>63,591,815.42</w:t>
            </w:r>
          </w:p>
          <w:p w14:paraId="27D8CD8B" w14:textId="07467625" w:rsidR="00A145AF" w:rsidRPr="00A145AF" w:rsidRDefault="00A145AF" w:rsidP="00A145AF">
            <w:pPr>
              <w:spacing w:after="0" w:line="240" w:lineRule="auto"/>
              <w:jc w:val="right"/>
              <w:rPr>
                <w:rFonts w:asciiTheme="minorHAnsi" w:eastAsia="Times New Roman" w:hAnsiTheme="minorHAnsi" w:cs="Arial"/>
                <w:color w:val="000000"/>
                <w:lang w:eastAsia="es-MX"/>
              </w:rPr>
            </w:pPr>
          </w:p>
        </w:tc>
      </w:tr>
      <w:tr w:rsidR="00A145AF" w:rsidRPr="00F565C1" w14:paraId="1BFCB6F0" w14:textId="77777777" w:rsidTr="00EE37B6">
        <w:trPr>
          <w:trHeight w:val="450"/>
        </w:trPr>
        <w:tc>
          <w:tcPr>
            <w:tcW w:w="3128" w:type="dxa"/>
            <w:tcBorders>
              <w:top w:val="nil"/>
              <w:left w:val="single" w:sz="4" w:space="0" w:color="auto"/>
              <w:bottom w:val="single" w:sz="4" w:space="0" w:color="auto"/>
              <w:right w:val="single" w:sz="4" w:space="0" w:color="auto"/>
            </w:tcBorders>
            <w:shd w:val="clear" w:color="auto" w:fill="auto"/>
            <w:vAlign w:val="center"/>
          </w:tcPr>
          <w:p w14:paraId="4902D626" w14:textId="0CDE5C28" w:rsidR="00A145AF" w:rsidRPr="00A145AF" w:rsidRDefault="00A145AF" w:rsidP="00A145AF">
            <w:pPr>
              <w:spacing w:after="0" w:line="240" w:lineRule="auto"/>
              <w:rPr>
                <w:rFonts w:asciiTheme="minorHAnsi" w:eastAsia="Times New Roman" w:hAnsiTheme="minorHAnsi" w:cs="Arial"/>
                <w:color w:val="000000"/>
                <w:lang w:eastAsia="es-MX"/>
              </w:rPr>
            </w:pPr>
            <w:r w:rsidRPr="00A145AF">
              <w:rPr>
                <w:rFonts w:asciiTheme="minorHAnsi" w:eastAsia="Times New Roman" w:hAnsiTheme="minorHAnsi" w:cs="Arial"/>
                <w:color w:val="000000"/>
                <w:lang w:eastAsia="es-MX"/>
              </w:rPr>
              <w:t>Convenios Estatales</w:t>
            </w:r>
          </w:p>
          <w:p w14:paraId="24771C85" w14:textId="77777777" w:rsidR="00A145AF" w:rsidRPr="00A145AF" w:rsidRDefault="00A145AF" w:rsidP="00A145AF">
            <w:pPr>
              <w:spacing w:after="0" w:line="240" w:lineRule="auto"/>
              <w:rPr>
                <w:rFonts w:asciiTheme="minorHAnsi" w:eastAsia="Times New Roman" w:hAnsiTheme="minorHAnsi" w:cs="Arial"/>
                <w:color w:val="000000"/>
                <w:lang w:eastAsia="es-MX"/>
              </w:rPr>
            </w:pPr>
          </w:p>
        </w:tc>
        <w:tc>
          <w:tcPr>
            <w:tcW w:w="1707" w:type="dxa"/>
            <w:tcBorders>
              <w:top w:val="nil"/>
              <w:left w:val="nil"/>
              <w:bottom w:val="single" w:sz="4" w:space="0" w:color="auto"/>
              <w:right w:val="single" w:sz="4" w:space="0" w:color="auto"/>
            </w:tcBorders>
            <w:shd w:val="clear" w:color="auto" w:fill="auto"/>
            <w:noWrap/>
            <w:vAlign w:val="center"/>
          </w:tcPr>
          <w:p w14:paraId="088DD2D1" w14:textId="3F9EC716" w:rsidR="00A145AF" w:rsidRPr="00A145AF" w:rsidRDefault="00A145AF" w:rsidP="002C010C">
            <w:pPr>
              <w:spacing w:after="0" w:line="240" w:lineRule="auto"/>
              <w:jc w:val="center"/>
              <w:rPr>
                <w:rFonts w:asciiTheme="minorHAnsi" w:hAnsiTheme="minorHAnsi" w:cs="Arial"/>
              </w:rPr>
            </w:pPr>
          </w:p>
        </w:tc>
        <w:tc>
          <w:tcPr>
            <w:tcW w:w="2268" w:type="dxa"/>
            <w:tcBorders>
              <w:top w:val="nil"/>
              <w:left w:val="nil"/>
              <w:bottom w:val="single" w:sz="4" w:space="0" w:color="auto"/>
              <w:right w:val="single" w:sz="4" w:space="0" w:color="auto"/>
            </w:tcBorders>
            <w:shd w:val="clear" w:color="auto" w:fill="auto"/>
            <w:noWrap/>
            <w:vAlign w:val="center"/>
          </w:tcPr>
          <w:p w14:paraId="43DD4DC1" w14:textId="77777777" w:rsidR="00A145AF" w:rsidRPr="00A145AF" w:rsidRDefault="00A145AF" w:rsidP="004B5456">
            <w:pPr>
              <w:spacing w:after="0" w:line="240" w:lineRule="auto"/>
              <w:jc w:val="right"/>
              <w:rPr>
                <w:rFonts w:asciiTheme="minorHAnsi" w:hAnsiTheme="minorHAnsi" w:cs="Arial"/>
              </w:rPr>
            </w:pPr>
          </w:p>
        </w:tc>
      </w:tr>
      <w:tr w:rsidR="00A145AF" w:rsidRPr="00F565C1" w14:paraId="741BEC7E" w14:textId="77777777" w:rsidTr="00EE37B6">
        <w:trPr>
          <w:trHeight w:val="352"/>
        </w:trPr>
        <w:tc>
          <w:tcPr>
            <w:tcW w:w="3128" w:type="dxa"/>
            <w:tcBorders>
              <w:top w:val="nil"/>
              <w:left w:val="single" w:sz="4" w:space="0" w:color="auto"/>
              <w:bottom w:val="single" w:sz="4" w:space="0" w:color="auto"/>
              <w:right w:val="single" w:sz="4" w:space="0" w:color="auto"/>
            </w:tcBorders>
            <w:shd w:val="clear" w:color="000000" w:fill="DCF0C6"/>
            <w:vAlign w:val="center"/>
            <w:hideMark/>
          </w:tcPr>
          <w:p w14:paraId="3EC5020E" w14:textId="77777777" w:rsidR="00A145AF" w:rsidRPr="00A145AF" w:rsidRDefault="00A145AF" w:rsidP="00A145AF">
            <w:pPr>
              <w:spacing w:after="0" w:line="240" w:lineRule="auto"/>
              <w:rPr>
                <w:rFonts w:asciiTheme="minorHAnsi" w:eastAsia="Times New Roman" w:hAnsiTheme="minorHAnsi" w:cs="Arial"/>
                <w:b/>
                <w:bCs/>
                <w:color w:val="000000"/>
                <w:lang w:eastAsia="es-MX"/>
              </w:rPr>
            </w:pPr>
            <w:r w:rsidRPr="00A145AF">
              <w:rPr>
                <w:rFonts w:asciiTheme="minorHAnsi" w:eastAsia="Times New Roman" w:hAnsiTheme="minorHAnsi" w:cs="Arial"/>
                <w:b/>
                <w:bCs/>
                <w:color w:val="000000"/>
                <w:lang w:eastAsia="es-MX"/>
              </w:rPr>
              <w:t>TOTAL</w:t>
            </w:r>
          </w:p>
        </w:tc>
        <w:tc>
          <w:tcPr>
            <w:tcW w:w="1707" w:type="dxa"/>
            <w:tcBorders>
              <w:top w:val="nil"/>
              <w:left w:val="nil"/>
              <w:bottom w:val="single" w:sz="4" w:space="0" w:color="auto"/>
              <w:right w:val="single" w:sz="4" w:space="0" w:color="auto"/>
            </w:tcBorders>
            <w:shd w:val="clear" w:color="000000" w:fill="DCF0C6"/>
            <w:noWrap/>
            <w:vAlign w:val="center"/>
            <w:hideMark/>
          </w:tcPr>
          <w:p w14:paraId="72DD215E" w14:textId="77777777" w:rsidR="00BC2339" w:rsidRDefault="00BC2339" w:rsidP="00A145AF">
            <w:pPr>
              <w:spacing w:after="0" w:line="240" w:lineRule="auto"/>
              <w:jc w:val="right"/>
              <w:rPr>
                <w:rFonts w:asciiTheme="minorHAnsi" w:hAnsiTheme="minorHAnsi" w:cs="Arial"/>
                <w:b/>
                <w:bCs/>
              </w:rPr>
            </w:pPr>
          </w:p>
          <w:p w14:paraId="76DCA4B4" w14:textId="41D7F978" w:rsidR="00A145AF" w:rsidRPr="00A145AF" w:rsidRDefault="00EE37B6" w:rsidP="00A145AF">
            <w:pPr>
              <w:spacing w:after="0" w:line="240" w:lineRule="auto"/>
              <w:jc w:val="right"/>
              <w:rPr>
                <w:rFonts w:asciiTheme="minorHAnsi" w:hAnsiTheme="minorHAnsi" w:cs="Arial"/>
                <w:b/>
                <w:bCs/>
                <w:lang w:eastAsia="es-ES"/>
              </w:rPr>
            </w:pPr>
            <w:r>
              <w:rPr>
                <w:rFonts w:asciiTheme="minorHAnsi" w:hAnsiTheme="minorHAnsi" w:cs="Arial"/>
                <w:b/>
                <w:bCs/>
              </w:rPr>
              <w:t>42,803,792.33</w:t>
            </w:r>
          </w:p>
          <w:p w14:paraId="26ECBA44" w14:textId="3CC13A6C" w:rsidR="00A145AF" w:rsidRPr="00A145AF" w:rsidRDefault="00A145AF" w:rsidP="00A145AF">
            <w:pPr>
              <w:spacing w:after="0" w:line="240" w:lineRule="auto"/>
              <w:jc w:val="right"/>
              <w:rPr>
                <w:rFonts w:asciiTheme="minorHAnsi" w:eastAsia="Times New Roman" w:hAnsiTheme="minorHAnsi" w:cs="Calibri"/>
                <w:b/>
                <w:bCs/>
                <w:color w:val="000000"/>
                <w:lang w:eastAsia="es-MX"/>
              </w:rPr>
            </w:pPr>
          </w:p>
        </w:tc>
        <w:tc>
          <w:tcPr>
            <w:tcW w:w="2268" w:type="dxa"/>
            <w:tcBorders>
              <w:top w:val="nil"/>
              <w:left w:val="nil"/>
              <w:bottom w:val="single" w:sz="4" w:space="0" w:color="auto"/>
              <w:right w:val="single" w:sz="4" w:space="0" w:color="auto"/>
            </w:tcBorders>
            <w:shd w:val="clear" w:color="000000" w:fill="DCF0C6"/>
            <w:noWrap/>
            <w:vAlign w:val="center"/>
            <w:hideMark/>
          </w:tcPr>
          <w:p w14:paraId="1A170857" w14:textId="4D845832" w:rsidR="00A145AF" w:rsidRPr="00A145AF" w:rsidRDefault="0012231D" w:rsidP="00A145AF">
            <w:pPr>
              <w:spacing w:after="0" w:line="240" w:lineRule="auto"/>
              <w:jc w:val="right"/>
              <w:rPr>
                <w:rFonts w:asciiTheme="minorHAnsi" w:hAnsiTheme="minorHAnsi" w:cs="Arial"/>
                <w:b/>
                <w:bCs/>
                <w:lang w:eastAsia="es-ES"/>
              </w:rPr>
            </w:pPr>
            <w:r>
              <w:rPr>
                <w:rFonts w:asciiTheme="minorHAnsi" w:hAnsiTheme="minorHAnsi" w:cs="Arial"/>
                <w:b/>
                <w:bCs/>
              </w:rPr>
              <w:t>66,175,656.20</w:t>
            </w:r>
          </w:p>
          <w:p w14:paraId="62B27ABF" w14:textId="09A793E4" w:rsidR="00A145AF" w:rsidRPr="00A145AF" w:rsidRDefault="00A145AF" w:rsidP="00A145AF">
            <w:pPr>
              <w:spacing w:after="0" w:line="240" w:lineRule="auto"/>
              <w:jc w:val="right"/>
              <w:rPr>
                <w:rFonts w:asciiTheme="minorHAnsi" w:eastAsia="Times New Roman" w:hAnsiTheme="minorHAnsi" w:cs="Calibri"/>
                <w:b/>
                <w:bCs/>
                <w:color w:val="000000"/>
                <w:lang w:eastAsia="es-MX"/>
              </w:rPr>
            </w:pP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6F42D479" w:rsidR="007D1E76" w:rsidRPr="00A145AF" w:rsidRDefault="007D1E76" w:rsidP="00A145AF">
      <w:pPr>
        <w:pStyle w:val="Prrafodelista"/>
        <w:numPr>
          <w:ilvl w:val="0"/>
          <w:numId w:val="3"/>
        </w:numPr>
        <w:tabs>
          <w:tab w:val="left" w:leader="underscore" w:pos="9639"/>
        </w:tabs>
        <w:spacing w:after="0" w:line="240" w:lineRule="auto"/>
        <w:jc w:val="both"/>
        <w:rPr>
          <w:rFonts w:cs="Calibri"/>
        </w:rPr>
      </w:pPr>
      <w:r w:rsidRPr="00A145AF">
        <w:rPr>
          <w:rFonts w:cs="Calibri"/>
        </w:rPr>
        <w:t>Proyección de la recaudación e ingresos en el mediano plazo:</w:t>
      </w:r>
    </w:p>
    <w:p w14:paraId="1DC6D0BE" w14:textId="77777777" w:rsidR="00A145AF" w:rsidRDefault="00A145AF" w:rsidP="00A145AF">
      <w:pPr>
        <w:tabs>
          <w:tab w:val="left" w:leader="underscore" w:pos="9639"/>
        </w:tabs>
        <w:spacing w:after="0" w:line="240" w:lineRule="auto"/>
        <w:jc w:val="both"/>
        <w:rPr>
          <w:rFonts w:cs="Calibri"/>
        </w:rPr>
      </w:pPr>
    </w:p>
    <w:p w14:paraId="67E9E055" w14:textId="76949448" w:rsidR="00A145AF" w:rsidRDefault="00A145AF" w:rsidP="00A145AF">
      <w:pPr>
        <w:tabs>
          <w:tab w:val="left" w:leader="underscore" w:pos="9639"/>
        </w:tabs>
        <w:spacing w:after="0" w:line="240" w:lineRule="auto"/>
        <w:jc w:val="both"/>
        <w:rPr>
          <w:rFonts w:cs="Calibri"/>
        </w:rPr>
      </w:pPr>
    </w:p>
    <w:p w14:paraId="3D098D4F" w14:textId="327EF2FB" w:rsidR="008607D3" w:rsidRDefault="008607D3" w:rsidP="00A145AF">
      <w:pPr>
        <w:tabs>
          <w:tab w:val="left" w:leader="underscore" w:pos="9639"/>
        </w:tabs>
        <w:spacing w:after="0" w:line="240" w:lineRule="auto"/>
        <w:jc w:val="both"/>
        <w:rPr>
          <w:rFonts w:cs="Calibri"/>
        </w:rPr>
      </w:pPr>
    </w:p>
    <w:p w14:paraId="4B3C5482" w14:textId="77777777" w:rsidR="008607D3" w:rsidRDefault="008607D3" w:rsidP="00A145AF">
      <w:pPr>
        <w:tabs>
          <w:tab w:val="left" w:leader="underscore" w:pos="9639"/>
        </w:tabs>
        <w:spacing w:after="0" w:line="240" w:lineRule="auto"/>
        <w:jc w:val="both"/>
        <w:rPr>
          <w:rFonts w:cs="Calibri"/>
        </w:rPr>
      </w:pPr>
    </w:p>
    <w:tbl>
      <w:tblPr>
        <w:tblW w:w="9133" w:type="dxa"/>
        <w:tblCellMar>
          <w:left w:w="70" w:type="dxa"/>
          <w:right w:w="70" w:type="dxa"/>
        </w:tblCellMar>
        <w:tblLook w:val="04A0" w:firstRow="1" w:lastRow="0" w:firstColumn="1" w:lastColumn="0" w:noHBand="0" w:noVBand="1"/>
      </w:tblPr>
      <w:tblGrid>
        <w:gridCol w:w="1413"/>
        <w:gridCol w:w="1175"/>
        <w:gridCol w:w="1309"/>
        <w:gridCol w:w="1309"/>
        <w:gridCol w:w="1309"/>
        <w:gridCol w:w="1309"/>
        <w:gridCol w:w="1309"/>
      </w:tblGrid>
      <w:tr w:rsidR="00A145AF" w:rsidRPr="00660813" w14:paraId="393B55E0" w14:textId="77777777" w:rsidTr="00885F6F">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25F16662" w14:textId="77777777" w:rsidR="00A145AF" w:rsidRPr="00660813" w:rsidRDefault="00A145AF" w:rsidP="008529D9">
            <w:pPr>
              <w:spacing w:after="0" w:line="240" w:lineRule="auto"/>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RUBRO DE INGRESOS</w:t>
            </w:r>
          </w:p>
        </w:tc>
        <w:tc>
          <w:tcPr>
            <w:tcW w:w="1175" w:type="dxa"/>
            <w:tcBorders>
              <w:top w:val="single" w:sz="4" w:space="0" w:color="auto"/>
              <w:left w:val="nil"/>
              <w:bottom w:val="single" w:sz="4" w:space="0" w:color="auto"/>
              <w:right w:val="single" w:sz="4" w:space="0" w:color="auto"/>
            </w:tcBorders>
            <w:shd w:val="clear" w:color="000000" w:fill="DCF0C6"/>
            <w:vAlign w:val="center"/>
            <w:hideMark/>
          </w:tcPr>
          <w:p w14:paraId="38F17280"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ENERO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21C27B7C"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FEBRERO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3D07F580"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MARZO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756204D7"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ABRIL</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4C60A809"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MAYO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331B4BE5"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JUNIO</w:t>
            </w:r>
          </w:p>
        </w:tc>
      </w:tr>
      <w:tr w:rsidR="00A145AF" w:rsidRPr="00660813" w14:paraId="4909C757" w14:textId="77777777" w:rsidTr="009B1D7B">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5A495E" w14:textId="77777777" w:rsidR="00A145AF" w:rsidRPr="00660813" w:rsidRDefault="00A145AF" w:rsidP="008529D9">
            <w:pPr>
              <w:spacing w:after="0" w:line="240" w:lineRule="auto"/>
              <w:rPr>
                <w:rFonts w:ascii="Arial" w:eastAsia="Times New Roman" w:hAnsi="Arial" w:cs="Arial"/>
                <w:color w:val="000000"/>
                <w:sz w:val="16"/>
                <w:szCs w:val="16"/>
                <w:lang w:eastAsia="es-MX"/>
              </w:rPr>
            </w:pPr>
            <w:r w:rsidRPr="00660813">
              <w:rPr>
                <w:rFonts w:ascii="Arial" w:eastAsia="Times New Roman" w:hAnsi="Arial" w:cs="Arial"/>
                <w:color w:val="000000"/>
                <w:sz w:val="16"/>
                <w:szCs w:val="16"/>
                <w:lang w:eastAsia="es-MX"/>
              </w:rPr>
              <w:t>Productos</w:t>
            </w:r>
          </w:p>
        </w:tc>
        <w:tc>
          <w:tcPr>
            <w:tcW w:w="1175" w:type="dxa"/>
            <w:tcBorders>
              <w:top w:val="nil"/>
              <w:left w:val="nil"/>
              <w:bottom w:val="single" w:sz="4" w:space="0" w:color="auto"/>
              <w:right w:val="single" w:sz="4" w:space="0" w:color="auto"/>
            </w:tcBorders>
            <w:shd w:val="clear" w:color="auto" w:fill="auto"/>
            <w:noWrap/>
            <w:vAlign w:val="center"/>
          </w:tcPr>
          <w:p w14:paraId="06BD7092" w14:textId="79C237B0"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55,170.35</w:t>
            </w:r>
          </w:p>
        </w:tc>
        <w:tc>
          <w:tcPr>
            <w:tcW w:w="1309" w:type="dxa"/>
            <w:tcBorders>
              <w:top w:val="nil"/>
              <w:left w:val="nil"/>
              <w:bottom w:val="single" w:sz="4" w:space="0" w:color="auto"/>
              <w:right w:val="single" w:sz="4" w:space="0" w:color="auto"/>
            </w:tcBorders>
            <w:shd w:val="clear" w:color="auto" w:fill="auto"/>
            <w:noWrap/>
            <w:vAlign w:val="center"/>
          </w:tcPr>
          <w:p w14:paraId="2C944737" w14:textId="07A68394"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56,486.59</w:t>
            </w:r>
          </w:p>
        </w:tc>
        <w:tc>
          <w:tcPr>
            <w:tcW w:w="1309" w:type="dxa"/>
            <w:tcBorders>
              <w:top w:val="nil"/>
              <w:left w:val="nil"/>
              <w:bottom w:val="single" w:sz="4" w:space="0" w:color="auto"/>
              <w:right w:val="single" w:sz="4" w:space="0" w:color="auto"/>
            </w:tcBorders>
            <w:shd w:val="clear" w:color="auto" w:fill="auto"/>
            <w:noWrap/>
            <w:vAlign w:val="center"/>
          </w:tcPr>
          <w:p w14:paraId="4F7CC8F8" w14:textId="05AA025A"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56,405.98</w:t>
            </w:r>
          </w:p>
        </w:tc>
        <w:tc>
          <w:tcPr>
            <w:tcW w:w="1309" w:type="dxa"/>
            <w:tcBorders>
              <w:top w:val="nil"/>
              <w:left w:val="nil"/>
              <w:bottom w:val="single" w:sz="4" w:space="0" w:color="auto"/>
              <w:right w:val="single" w:sz="4" w:space="0" w:color="auto"/>
            </w:tcBorders>
            <w:shd w:val="clear" w:color="auto" w:fill="auto"/>
            <w:noWrap/>
            <w:vAlign w:val="center"/>
          </w:tcPr>
          <w:p w14:paraId="0136B095" w14:textId="723E6982"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56,606.38</w:t>
            </w:r>
          </w:p>
        </w:tc>
        <w:tc>
          <w:tcPr>
            <w:tcW w:w="1309" w:type="dxa"/>
            <w:tcBorders>
              <w:top w:val="nil"/>
              <w:left w:val="nil"/>
              <w:bottom w:val="single" w:sz="4" w:space="0" w:color="auto"/>
              <w:right w:val="single" w:sz="4" w:space="0" w:color="auto"/>
            </w:tcBorders>
            <w:shd w:val="clear" w:color="auto" w:fill="auto"/>
            <w:noWrap/>
            <w:vAlign w:val="center"/>
          </w:tcPr>
          <w:p w14:paraId="2A20F97B" w14:textId="11035D57"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56,783.44</w:t>
            </w:r>
          </w:p>
        </w:tc>
        <w:tc>
          <w:tcPr>
            <w:tcW w:w="1309" w:type="dxa"/>
            <w:tcBorders>
              <w:top w:val="nil"/>
              <w:left w:val="nil"/>
              <w:bottom w:val="single" w:sz="4" w:space="0" w:color="auto"/>
              <w:right w:val="single" w:sz="4" w:space="0" w:color="auto"/>
            </w:tcBorders>
            <w:shd w:val="clear" w:color="auto" w:fill="auto"/>
            <w:noWrap/>
            <w:vAlign w:val="center"/>
          </w:tcPr>
          <w:p w14:paraId="4E0FA3BF" w14:textId="12822666"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56,961.48</w:t>
            </w:r>
          </w:p>
        </w:tc>
      </w:tr>
      <w:tr w:rsidR="00A145AF" w:rsidRPr="00660813" w14:paraId="4A689F12" w14:textId="77777777" w:rsidTr="00885F6F">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7313ACF" w14:textId="77777777" w:rsidR="00A145AF" w:rsidRPr="00660813" w:rsidRDefault="00A145AF" w:rsidP="008529D9">
            <w:pPr>
              <w:spacing w:after="0" w:line="240" w:lineRule="auto"/>
              <w:rPr>
                <w:rFonts w:ascii="Arial" w:eastAsia="Times New Roman" w:hAnsi="Arial" w:cs="Arial"/>
                <w:color w:val="000000"/>
                <w:sz w:val="16"/>
                <w:szCs w:val="16"/>
                <w:lang w:eastAsia="es-MX"/>
              </w:rPr>
            </w:pPr>
            <w:r w:rsidRPr="00660813">
              <w:rPr>
                <w:rFonts w:ascii="Arial" w:eastAsia="Times New Roman" w:hAnsi="Arial" w:cs="Arial"/>
                <w:color w:val="000000"/>
                <w:sz w:val="16"/>
                <w:szCs w:val="16"/>
                <w:lang w:eastAsia="es-MX"/>
              </w:rPr>
              <w:t>Ingresos por Venta de Bienes, Prestación de Servicios y Otros Ingresos</w:t>
            </w:r>
          </w:p>
        </w:tc>
        <w:tc>
          <w:tcPr>
            <w:tcW w:w="1175" w:type="dxa"/>
            <w:tcBorders>
              <w:top w:val="nil"/>
              <w:left w:val="nil"/>
              <w:bottom w:val="single" w:sz="4" w:space="0" w:color="auto"/>
              <w:right w:val="single" w:sz="4" w:space="0" w:color="auto"/>
            </w:tcBorders>
            <w:shd w:val="clear" w:color="auto" w:fill="auto"/>
            <w:noWrap/>
            <w:vAlign w:val="center"/>
          </w:tcPr>
          <w:p w14:paraId="56A9E7BF" w14:textId="1E9DB901"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3,447,908.39</w:t>
            </w:r>
          </w:p>
        </w:tc>
        <w:tc>
          <w:tcPr>
            <w:tcW w:w="1309" w:type="dxa"/>
            <w:tcBorders>
              <w:top w:val="nil"/>
              <w:left w:val="nil"/>
              <w:bottom w:val="single" w:sz="4" w:space="0" w:color="auto"/>
              <w:right w:val="single" w:sz="4" w:space="0" w:color="auto"/>
            </w:tcBorders>
            <w:shd w:val="clear" w:color="auto" w:fill="auto"/>
            <w:noWrap/>
            <w:vAlign w:val="center"/>
          </w:tcPr>
          <w:p w14:paraId="4F2C6E57" w14:textId="30A0B466"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3,474,063.29</w:t>
            </w:r>
          </w:p>
        </w:tc>
        <w:tc>
          <w:tcPr>
            <w:tcW w:w="1309" w:type="dxa"/>
            <w:tcBorders>
              <w:top w:val="nil"/>
              <w:left w:val="nil"/>
              <w:bottom w:val="single" w:sz="4" w:space="0" w:color="auto"/>
              <w:right w:val="single" w:sz="4" w:space="0" w:color="auto"/>
            </w:tcBorders>
            <w:shd w:val="clear" w:color="auto" w:fill="auto"/>
            <w:noWrap/>
            <w:vAlign w:val="center"/>
          </w:tcPr>
          <w:p w14:paraId="7691E548" w14:textId="72297473"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3,473,820.66</w:t>
            </w:r>
          </w:p>
        </w:tc>
        <w:tc>
          <w:tcPr>
            <w:tcW w:w="1309" w:type="dxa"/>
            <w:tcBorders>
              <w:top w:val="nil"/>
              <w:left w:val="nil"/>
              <w:bottom w:val="single" w:sz="4" w:space="0" w:color="auto"/>
              <w:right w:val="single" w:sz="4" w:space="0" w:color="auto"/>
            </w:tcBorders>
            <w:shd w:val="clear" w:color="auto" w:fill="auto"/>
            <w:noWrap/>
            <w:vAlign w:val="center"/>
          </w:tcPr>
          <w:p w14:paraId="5615E7A7" w14:textId="04514BF7"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3,499,665.07</w:t>
            </w:r>
          </w:p>
        </w:tc>
        <w:tc>
          <w:tcPr>
            <w:tcW w:w="1309" w:type="dxa"/>
            <w:tcBorders>
              <w:top w:val="nil"/>
              <w:left w:val="nil"/>
              <w:bottom w:val="single" w:sz="4" w:space="0" w:color="auto"/>
              <w:right w:val="single" w:sz="4" w:space="0" w:color="auto"/>
            </w:tcBorders>
            <w:shd w:val="clear" w:color="auto" w:fill="auto"/>
            <w:noWrap/>
            <w:vAlign w:val="center"/>
          </w:tcPr>
          <w:p w14:paraId="2164CC1C" w14:textId="06FD828C"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3,517,883.77</w:t>
            </w:r>
          </w:p>
        </w:tc>
        <w:tc>
          <w:tcPr>
            <w:tcW w:w="1309" w:type="dxa"/>
            <w:tcBorders>
              <w:top w:val="nil"/>
              <w:left w:val="nil"/>
              <w:bottom w:val="single" w:sz="4" w:space="0" w:color="auto"/>
              <w:right w:val="single" w:sz="4" w:space="0" w:color="auto"/>
            </w:tcBorders>
            <w:shd w:val="clear" w:color="auto" w:fill="auto"/>
            <w:noWrap/>
            <w:vAlign w:val="center"/>
          </w:tcPr>
          <w:p w14:paraId="32F70ADD" w14:textId="2CE3C102"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3,534,192.29</w:t>
            </w:r>
          </w:p>
        </w:tc>
      </w:tr>
      <w:tr w:rsidR="00A145AF" w:rsidRPr="00660813" w14:paraId="38F1F135" w14:textId="77777777" w:rsidTr="00885F6F">
        <w:trPr>
          <w:trHeight w:val="300"/>
        </w:trPr>
        <w:tc>
          <w:tcPr>
            <w:tcW w:w="1413" w:type="dxa"/>
            <w:tcBorders>
              <w:top w:val="nil"/>
              <w:left w:val="single" w:sz="4" w:space="0" w:color="auto"/>
              <w:bottom w:val="single" w:sz="4" w:space="0" w:color="auto"/>
              <w:right w:val="single" w:sz="4" w:space="0" w:color="auto"/>
            </w:tcBorders>
            <w:shd w:val="clear" w:color="000000" w:fill="DCF0C6"/>
            <w:vAlign w:val="center"/>
            <w:hideMark/>
          </w:tcPr>
          <w:p w14:paraId="2AAB46C3" w14:textId="77777777" w:rsidR="00A145AF" w:rsidRPr="00660813" w:rsidRDefault="00A145AF" w:rsidP="008529D9">
            <w:pPr>
              <w:spacing w:after="0" w:line="240" w:lineRule="auto"/>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TOTAL</w:t>
            </w:r>
          </w:p>
        </w:tc>
        <w:tc>
          <w:tcPr>
            <w:tcW w:w="1175" w:type="dxa"/>
            <w:tcBorders>
              <w:top w:val="nil"/>
              <w:left w:val="nil"/>
              <w:bottom w:val="single" w:sz="4" w:space="0" w:color="auto"/>
              <w:right w:val="single" w:sz="4" w:space="0" w:color="auto"/>
            </w:tcBorders>
            <w:shd w:val="clear" w:color="000000" w:fill="DCF0C6"/>
            <w:noWrap/>
            <w:vAlign w:val="center"/>
          </w:tcPr>
          <w:p w14:paraId="07C67CC9" w14:textId="0E4D9B45"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3,503,078.74</w:t>
            </w:r>
          </w:p>
        </w:tc>
        <w:tc>
          <w:tcPr>
            <w:tcW w:w="1309" w:type="dxa"/>
            <w:tcBorders>
              <w:top w:val="nil"/>
              <w:left w:val="nil"/>
              <w:bottom w:val="single" w:sz="4" w:space="0" w:color="auto"/>
              <w:right w:val="single" w:sz="4" w:space="0" w:color="auto"/>
            </w:tcBorders>
            <w:shd w:val="clear" w:color="000000" w:fill="DCF0C6"/>
            <w:noWrap/>
            <w:vAlign w:val="center"/>
          </w:tcPr>
          <w:p w14:paraId="64ADEB9B" w14:textId="1AE4DF0F"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3,530,549.88</w:t>
            </w:r>
          </w:p>
        </w:tc>
        <w:tc>
          <w:tcPr>
            <w:tcW w:w="1309" w:type="dxa"/>
            <w:tcBorders>
              <w:top w:val="nil"/>
              <w:left w:val="nil"/>
              <w:bottom w:val="single" w:sz="4" w:space="0" w:color="auto"/>
              <w:right w:val="single" w:sz="4" w:space="0" w:color="auto"/>
            </w:tcBorders>
            <w:shd w:val="clear" w:color="000000" w:fill="DCF0C6"/>
            <w:noWrap/>
            <w:vAlign w:val="center"/>
          </w:tcPr>
          <w:p w14:paraId="7F34892C" w14:textId="1DAE1B39"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3,530,226.64</w:t>
            </w:r>
          </w:p>
        </w:tc>
        <w:tc>
          <w:tcPr>
            <w:tcW w:w="1309" w:type="dxa"/>
            <w:tcBorders>
              <w:top w:val="nil"/>
              <w:left w:val="nil"/>
              <w:bottom w:val="single" w:sz="4" w:space="0" w:color="auto"/>
              <w:right w:val="single" w:sz="4" w:space="0" w:color="auto"/>
            </w:tcBorders>
            <w:shd w:val="clear" w:color="000000" w:fill="DCF0C6"/>
            <w:noWrap/>
            <w:vAlign w:val="center"/>
          </w:tcPr>
          <w:p w14:paraId="1D7F6475" w14:textId="24D33593"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3,556,271.45</w:t>
            </w:r>
          </w:p>
        </w:tc>
        <w:tc>
          <w:tcPr>
            <w:tcW w:w="1309" w:type="dxa"/>
            <w:tcBorders>
              <w:top w:val="nil"/>
              <w:left w:val="nil"/>
              <w:bottom w:val="single" w:sz="4" w:space="0" w:color="auto"/>
              <w:right w:val="single" w:sz="4" w:space="0" w:color="auto"/>
            </w:tcBorders>
            <w:shd w:val="clear" w:color="000000" w:fill="DCF0C6"/>
            <w:noWrap/>
            <w:vAlign w:val="center"/>
          </w:tcPr>
          <w:p w14:paraId="3B3D9F91" w14:textId="0606A965"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3,574,667.21</w:t>
            </w:r>
          </w:p>
        </w:tc>
        <w:tc>
          <w:tcPr>
            <w:tcW w:w="1309" w:type="dxa"/>
            <w:tcBorders>
              <w:top w:val="nil"/>
              <w:left w:val="nil"/>
              <w:bottom w:val="single" w:sz="4" w:space="0" w:color="auto"/>
              <w:right w:val="single" w:sz="4" w:space="0" w:color="auto"/>
            </w:tcBorders>
            <w:shd w:val="clear" w:color="000000" w:fill="DCF0C6"/>
            <w:noWrap/>
            <w:vAlign w:val="center"/>
          </w:tcPr>
          <w:p w14:paraId="461F46F5" w14:textId="59257E03"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3,591,153.77</w:t>
            </w:r>
          </w:p>
        </w:tc>
      </w:tr>
      <w:tr w:rsidR="00A145AF" w:rsidRPr="00660813" w14:paraId="2A13D45E" w14:textId="77777777" w:rsidTr="008529D9">
        <w:trPr>
          <w:trHeight w:val="300"/>
        </w:trPr>
        <w:tc>
          <w:tcPr>
            <w:tcW w:w="913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4BF4DAE"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 </w:t>
            </w:r>
          </w:p>
        </w:tc>
      </w:tr>
      <w:tr w:rsidR="00A145AF" w:rsidRPr="00660813" w14:paraId="468A9250" w14:textId="77777777" w:rsidTr="000A5139">
        <w:trPr>
          <w:trHeight w:val="520"/>
        </w:trPr>
        <w:tc>
          <w:tcPr>
            <w:tcW w:w="1413" w:type="dxa"/>
            <w:tcBorders>
              <w:top w:val="nil"/>
              <w:left w:val="single" w:sz="4" w:space="0" w:color="auto"/>
              <w:bottom w:val="single" w:sz="4" w:space="0" w:color="auto"/>
              <w:right w:val="single" w:sz="4" w:space="0" w:color="auto"/>
            </w:tcBorders>
            <w:shd w:val="clear" w:color="000000" w:fill="DCF0C6"/>
            <w:vAlign w:val="center"/>
            <w:hideMark/>
          </w:tcPr>
          <w:p w14:paraId="55C6F0EA" w14:textId="77777777" w:rsidR="00A145AF" w:rsidRPr="00660813" w:rsidRDefault="00A145AF" w:rsidP="008529D9">
            <w:pPr>
              <w:spacing w:after="0" w:line="240" w:lineRule="auto"/>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RUBRO DE INGRESOS</w:t>
            </w:r>
          </w:p>
        </w:tc>
        <w:tc>
          <w:tcPr>
            <w:tcW w:w="1175" w:type="dxa"/>
            <w:tcBorders>
              <w:top w:val="nil"/>
              <w:left w:val="nil"/>
              <w:bottom w:val="single" w:sz="4" w:space="0" w:color="auto"/>
              <w:right w:val="single" w:sz="4" w:space="0" w:color="auto"/>
            </w:tcBorders>
            <w:shd w:val="clear" w:color="000000" w:fill="DCF0C6"/>
            <w:vAlign w:val="center"/>
            <w:hideMark/>
          </w:tcPr>
          <w:p w14:paraId="4C1527E2"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JULIO</w:t>
            </w:r>
          </w:p>
        </w:tc>
        <w:tc>
          <w:tcPr>
            <w:tcW w:w="1309" w:type="dxa"/>
            <w:tcBorders>
              <w:top w:val="nil"/>
              <w:left w:val="nil"/>
              <w:bottom w:val="single" w:sz="4" w:space="0" w:color="auto"/>
              <w:right w:val="single" w:sz="4" w:space="0" w:color="auto"/>
            </w:tcBorders>
            <w:shd w:val="clear" w:color="000000" w:fill="DCF0C6"/>
            <w:vAlign w:val="center"/>
            <w:hideMark/>
          </w:tcPr>
          <w:p w14:paraId="62A7F200"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AGOSTO</w:t>
            </w:r>
          </w:p>
        </w:tc>
        <w:tc>
          <w:tcPr>
            <w:tcW w:w="1309" w:type="dxa"/>
            <w:tcBorders>
              <w:top w:val="nil"/>
              <w:left w:val="nil"/>
              <w:bottom w:val="single" w:sz="4" w:space="0" w:color="auto"/>
              <w:right w:val="single" w:sz="4" w:space="0" w:color="auto"/>
            </w:tcBorders>
            <w:shd w:val="clear" w:color="000000" w:fill="DCF0C6"/>
            <w:vAlign w:val="center"/>
            <w:hideMark/>
          </w:tcPr>
          <w:p w14:paraId="5FFBCF3A"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SEPTIEMBRE</w:t>
            </w:r>
          </w:p>
        </w:tc>
        <w:tc>
          <w:tcPr>
            <w:tcW w:w="1309" w:type="dxa"/>
            <w:tcBorders>
              <w:top w:val="nil"/>
              <w:left w:val="nil"/>
              <w:bottom w:val="single" w:sz="4" w:space="0" w:color="auto"/>
              <w:right w:val="single" w:sz="4" w:space="0" w:color="auto"/>
            </w:tcBorders>
            <w:shd w:val="clear" w:color="000000" w:fill="DCF0C6"/>
            <w:vAlign w:val="center"/>
            <w:hideMark/>
          </w:tcPr>
          <w:p w14:paraId="5A49CD1E"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OCTUBRE</w:t>
            </w:r>
          </w:p>
        </w:tc>
        <w:tc>
          <w:tcPr>
            <w:tcW w:w="1309" w:type="dxa"/>
            <w:tcBorders>
              <w:top w:val="nil"/>
              <w:left w:val="nil"/>
              <w:bottom w:val="single" w:sz="4" w:space="0" w:color="auto"/>
              <w:right w:val="single" w:sz="4" w:space="0" w:color="auto"/>
            </w:tcBorders>
            <w:shd w:val="clear" w:color="000000" w:fill="DCF0C6"/>
            <w:vAlign w:val="center"/>
            <w:hideMark/>
          </w:tcPr>
          <w:p w14:paraId="5C4EEB10"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NOVIEMBRE</w:t>
            </w:r>
          </w:p>
        </w:tc>
        <w:tc>
          <w:tcPr>
            <w:tcW w:w="1309" w:type="dxa"/>
            <w:tcBorders>
              <w:top w:val="nil"/>
              <w:left w:val="nil"/>
              <w:bottom w:val="single" w:sz="4" w:space="0" w:color="auto"/>
              <w:right w:val="single" w:sz="4" w:space="0" w:color="auto"/>
            </w:tcBorders>
            <w:shd w:val="clear" w:color="000000" w:fill="DCF0C6"/>
            <w:vAlign w:val="center"/>
            <w:hideMark/>
          </w:tcPr>
          <w:p w14:paraId="5A9CA59E"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DICIEMBRE</w:t>
            </w:r>
          </w:p>
        </w:tc>
      </w:tr>
      <w:tr w:rsidR="00A145AF" w:rsidRPr="00660813" w14:paraId="6F141C60" w14:textId="77777777" w:rsidTr="00885F6F">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1BE0D3" w14:textId="77777777" w:rsidR="00A145AF" w:rsidRPr="00660813" w:rsidRDefault="00A145AF" w:rsidP="008529D9">
            <w:pPr>
              <w:spacing w:after="0" w:line="240" w:lineRule="auto"/>
              <w:rPr>
                <w:rFonts w:ascii="Arial" w:eastAsia="Times New Roman" w:hAnsi="Arial" w:cs="Arial"/>
                <w:color w:val="000000"/>
                <w:sz w:val="16"/>
                <w:szCs w:val="16"/>
                <w:lang w:eastAsia="es-MX"/>
              </w:rPr>
            </w:pPr>
            <w:r w:rsidRPr="00660813">
              <w:rPr>
                <w:rFonts w:ascii="Arial" w:eastAsia="Times New Roman" w:hAnsi="Arial" w:cs="Arial"/>
                <w:color w:val="000000"/>
                <w:sz w:val="16"/>
                <w:szCs w:val="16"/>
                <w:lang w:eastAsia="es-MX"/>
              </w:rPr>
              <w:t>Productos</w:t>
            </w:r>
          </w:p>
        </w:tc>
        <w:tc>
          <w:tcPr>
            <w:tcW w:w="1175" w:type="dxa"/>
            <w:tcBorders>
              <w:top w:val="nil"/>
              <w:left w:val="nil"/>
              <w:bottom w:val="single" w:sz="4" w:space="0" w:color="auto"/>
              <w:right w:val="single" w:sz="4" w:space="0" w:color="auto"/>
            </w:tcBorders>
            <w:shd w:val="clear" w:color="auto" w:fill="auto"/>
            <w:noWrap/>
            <w:vAlign w:val="center"/>
          </w:tcPr>
          <w:p w14:paraId="418CEFB8" w14:textId="424176EB"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57,140.83</w:t>
            </w:r>
          </w:p>
        </w:tc>
        <w:tc>
          <w:tcPr>
            <w:tcW w:w="1309" w:type="dxa"/>
            <w:tcBorders>
              <w:top w:val="nil"/>
              <w:left w:val="nil"/>
              <w:bottom w:val="single" w:sz="4" w:space="0" w:color="auto"/>
              <w:right w:val="single" w:sz="4" w:space="0" w:color="auto"/>
            </w:tcBorders>
            <w:shd w:val="clear" w:color="auto" w:fill="auto"/>
            <w:noWrap/>
            <w:vAlign w:val="center"/>
          </w:tcPr>
          <w:p w14:paraId="56D5435A" w14:textId="3F641084" w:rsidR="00A145AF" w:rsidRPr="00660813" w:rsidRDefault="0038441D"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57,321.37</w:t>
            </w:r>
          </w:p>
        </w:tc>
        <w:tc>
          <w:tcPr>
            <w:tcW w:w="1309" w:type="dxa"/>
            <w:tcBorders>
              <w:top w:val="nil"/>
              <w:left w:val="nil"/>
              <w:bottom w:val="single" w:sz="4" w:space="0" w:color="auto"/>
              <w:right w:val="single" w:sz="4" w:space="0" w:color="auto"/>
            </w:tcBorders>
            <w:shd w:val="clear" w:color="auto" w:fill="auto"/>
            <w:noWrap/>
            <w:vAlign w:val="center"/>
          </w:tcPr>
          <w:p w14:paraId="4E85C7E9" w14:textId="42AD7F5E" w:rsidR="00A145AF" w:rsidRPr="00660813" w:rsidRDefault="0038441D"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57,503.26</w:t>
            </w:r>
          </w:p>
        </w:tc>
        <w:tc>
          <w:tcPr>
            <w:tcW w:w="1309" w:type="dxa"/>
            <w:tcBorders>
              <w:top w:val="nil"/>
              <w:left w:val="nil"/>
              <w:bottom w:val="single" w:sz="4" w:space="0" w:color="auto"/>
              <w:right w:val="single" w:sz="4" w:space="0" w:color="auto"/>
            </w:tcBorders>
            <w:shd w:val="clear" w:color="auto" w:fill="auto"/>
            <w:noWrap/>
            <w:vAlign w:val="center"/>
          </w:tcPr>
          <w:p w14:paraId="7D5304EA" w14:textId="0CEF5FEE" w:rsidR="00A145AF" w:rsidRPr="00660813" w:rsidRDefault="0038441D"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57,686.17</w:t>
            </w:r>
          </w:p>
        </w:tc>
        <w:tc>
          <w:tcPr>
            <w:tcW w:w="1309" w:type="dxa"/>
            <w:tcBorders>
              <w:top w:val="nil"/>
              <w:left w:val="nil"/>
              <w:bottom w:val="single" w:sz="4" w:space="0" w:color="auto"/>
              <w:right w:val="single" w:sz="4" w:space="0" w:color="auto"/>
            </w:tcBorders>
            <w:shd w:val="clear" w:color="auto" w:fill="auto"/>
            <w:noWrap/>
            <w:vAlign w:val="center"/>
          </w:tcPr>
          <w:p w14:paraId="74F08BF3" w14:textId="72FCBD8C" w:rsidR="00A145AF" w:rsidRPr="00660813" w:rsidRDefault="0038441D"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57,870.64</w:t>
            </w:r>
          </w:p>
        </w:tc>
        <w:tc>
          <w:tcPr>
            <w:tcW w:w="1309" w:type="dxa"/>
            <w:tcBorders>
              <w:top w:val="nil"/>
              <w:left w:val="nil"/>
              <w:bottom w:val="single" w:sz="4" w:space="0" w:color="auto"/>
              <w:right w:val="single" w:sz="4" w:space="0" w:color="auto"/>
            </w:tcBorders>
            <w:shd w:val="clear" w:color="auto" w:fill="auto"/>
            <w:noWrap/>
            <w:vAlign w:val="center"/>
          </w:tcPr>
          <w:p w14:paraId="4B35EEB9" w14:textId="29C07D80" w:rsidR="00A145AF" w:rsidRPr="00660813" w:rsidRDefault="0038441D"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59,793.86</w:t>
            </w:r>
          </w:p>
        </w:tc>
      </w:tr>
      <w:tr w:rsidR="00A145AF" w:rsidRPr="00660813" w14:paraId="0F2E9BDD" w14:textId="77777777" w:rsidTr="00885F6F">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19181AA" w14:textId="77777777" w:rsidR="00A145AF" w:rsidRPr="00660813" w:rsidRDefault="00A145AF" w:rsidP="008529D9">
            <w:pPr>
              <w:spacing w:after="0" w:line="240" w:lineRule="auto"/>
              <w:rPr>
                <w:rFonts w:ascii="Arial" w:eastAsia="Times New Roman" w:hAnsi="Arial" w:cs="Arial"/>
                <w:color w:val="000000"/>
                <w:sz w:val="16"/>
                <w:szCs w:val="16"/>
                <w:lang w:eastAsia="es-MX"/>
              </w:rPr>
            </w:pPr>
            <w:r w:rsidRPr="00660813">
              <w:rPr>
                <w:rFonts w:ascii="Arial" w:eastAsia="Times New Roman" w:hAnsi="Arial" w:cs="Arial"/>
                <w:color w:val="000000"/>
                <w:sz w:val="16"/>
                <w:szCs w:val="16"/>
                <w:lang w:eastAsia="es-MX"/>
              </w:rPr>
              <w:t>Ingresos por Venta de Bienes, Prestación de Servicios y Otros Ingresos</w:t>
            </w:r>
          </w:p>
        </w:tc>
        <w:tc>
          <w:tcPr>
            <w:tcW w:w="1175" w:type="dxa"/>
            <w:tcBorders>
              <w:top w:val="nil"/>
              <w:left w:val="nil"/>
              <w:bottom w:val="single" w:sz="4" w:space="0" w:color="auto"/>
              <w:right w:val="single" w:sz="4" w:space="0" w:color="auto"/>
            </w:tcBorders>
            <w:shd w:val="clear" w:color="auto" w:fill="auto"/>
            <w:noWrap/>
            <w:vAlign w:val="center"/>
          </w:tcPr>
          <w:p w14:paraId="76283B15" w14:textId="1D5739DF"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3,555,633.54</w:t>
            </w:r>
          </w:p>
        </w:tc>
        <w:tc>
          <w:tcPr>
            <w:tcW w:w="1309" w:type="dxa"/>
            <w:tcBorders>
              <w:top w:val="nil"/>
              <w:left w:val="nil"/>
              <w:bottom w:val="single" w:sz="4" w:space="0" w:color="auto"/>
              <w:right w:val="single" w:sz="4" w:space="0" w:color="auto"/>
            </w:tcBorders>
            <w:shd w:val="clear" w:color="auto" w:fill="auto"/>
            <w:noWrap/>
            <w:vAlign w:val="center"/>
          </w:tcPr>
          <w:p w14:paraId="006F9D3A" w14:textId="6CC28C48"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3,574,190.30</w:t>
            </w:r>
          </w:p>
        </w:tc>
        <w:tc>
          <w:tcPr>
            <w:tcW w:w="1309" w:type="dxa"/>
            <w:tcBorders>
              <w:top w:val="nil"/>
              <w:left w:val="nil"/>
              <w:bottom w:val="single" w:sz="4" w:space="0" w:color="auto"/>
              <w:right w:val="single" w:sz="4" w:space="0" w:color="auto"/>
            </w:tcBorders>
            <w:shd w:val="clear" w:color="auto" w:fill="auto"/>
            <w:noWrap/>
            <w:vAlign w:val="center"/>
          </w:tcPr>
          <w:p w14:paraId="54EF72A4" w14:textId="4BE57196"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3,593,875.50</w:t>
            </w:r>
          </w:p>
        </w:tc>
        <w:tc>
          <w:tcPr>
            <w:tcW w:w="1309" w:type="dxa"/>
            <w:tcBorders>
              <w:top w:val="nil"/>
              <w:left w:val="nil"/>
              <w:bottom w:val="single" w:sz="4" w:space="0" w:color="auto"/>
              <w:right w:val="single" w:sz="4" w:space="0" w:color="auto"/>
            </w:tcBorders>
            <w:shd w:val="clear" w:color="auto" w:fill="auto"/>
            <w:noWrap/>
            <w:vAlign w:val="center"/>
          </w:tcPr>
          <w:p w14:paraId="010DDCBE" w14:textId="787998B4"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3,615,658.02</w:t>
            </w:r>
          </w:p>
        </w:tc>
        <w:tc>
          <w:tcPr>
            <w:tcW w:w="1309" w:type="dxa"/>
            <w:tcBorders>
              <w:top w:val="nil"/>
              <w:left w:val="nil"/>
              <w:bottom w:val="single" w:sz="4" w:space="0" w:color="auto"/>
              <w:right w:val="single" w:sz="4" w:space="0" w:color="auto"/>
            </w:tcBorders>
            <w:shd w:val="clear" w:color="auto" w:fill="auto"/>
            <w:noWrap/>
            <w:vAlign w:val="center"/>
          </w:tcPr>
          <w:p w14:paraId="0BDA17D4" w14:textId="5B89796C"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3,632,599.16</w:t>
            </w:r>
          </w:p>
        </w:tc>
        <w:tc>
          <w:tcPr>
            <w:tcW w:w="1309" w:type="dxa"/>
            <w:tcBorders>
              <w:top w:val="nil"/>
              <w:left w:val="nil"/>
              <w:bottom w:val="single" w:sz="4" w:space="0" w:color="auto"/>
              <w:right w:val="single" w:sz="4" w:space="0" w:color="auto"/>
            </w:tcBorders>
            <w:shd w:val="clear" w:color="auto" w:fill="auto"/>
            <w:noWrap/>
            <w:vAlign w:val="center"/>
          </w:tcPr>
          <w:p w14:paraId="48D0D956" w14:textId="280D28CD" w:rsidR="00A145AF" w:rsidRPr="00660813" w:rsidRDefault="009B1D7B"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3,884,302.35</w:t>
            </w:r>
          </w:p>
        </w:tc>
      </w:tr>
      <w:tr w:rsidR="00A145AF" w:rsidRPr="00660813" w14:paraId="1FB6A9CA" w14:textId="77777777" w:rsidTr="00885F6F">
        <w:trPr>
          <w:trHeight w:val="300"/>
        </w:trPr>
        <w:tc>
          <w:tcPr>
            <w:tcW w:w="1413" w:type="dxa"/>
            <w:tcBorders>
              <w:top w:val="nil"/>
              <w:left w:val="single" w:sz="4" w:space="0" w:color="auto"/>
              <w:bottom w:val="single" w:sz="4" w:space="0" w:color="auto"/>
              <w:right w:val="single" w:sz="4" w:space="0" w:color="auto"/>
            </w:tcBorders>
            <w:shd w:val="clear" w:color="000000" w:fill="DCF0C6"/>
            <w:vAlign w:val="center"/>
            <w:hideMark/>
          </w:tcPr>
          <w:p w14:paraId="0A1E2064" w14:textId="77777777" w:rsidR="00A145AF" w:rsidRPr="00660813" w:rsidRDefault="00A145AF" w:rsidP="008529D9">
            <w:pPr>
              <w:spacing w:after="0" w:line="240" w:lineRule="auto"/>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TOTAL</w:t>
            </w:r>
          </w:p>
        </w:tc>
        <w:tc>
          <w:tcPr>
            <w:tcW w:w="1175" w:type="dxa"/>
            <w:tcBorders>
              <w:top w:val="nil"/>
              <w:left w:val="nil"/>
              <w:bottom w:val="single" w:sz="4" w:space="0" w:color="auto"/>
              <w:right w:val="single" w:sz="4" w:space="0" w:color="auto"/>
            </w:tcBorders>
            <w:shd w:val="clear" w:color="000000" w:fill="DCF0C6"/>
            <w:noWrap/>
            <w:vAlign w:val="center"/>
          </w:tcPr>
          <w:p w14:paraId="40CD4B29" w14:textId="6B813C49"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3,612,774.37</w:t>
            </w:r>
          </w:p>
        </w:tc>
        <w:tc>
          <w:tcPr>
            <w:tcW w:w="1309" w:type="dxa"/>
            <w:tcBorders>
              <w:top w:val="nil"/>
              <w:left w:val="nil"/>
              <w:bottom w:val="single" w:sz="4" w:space="0" w:color="auto"/>
              <w:right w:val="single" w:sz="4" w:space="0" w:color="auto"/>
            </w:tcBorders>
            <w:shd w:val="clear" w:color="000000" w:fill="DCF0C6"/>
            <w:noWrap/>
            <w:vAlign w:val="center"/>
          </w:tcPr>
          <w:p w14:paraId="1EC92B87" w14:textId="534DECD7"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3,631,511.67</w:t>
            </w:r>
          </w:p>
        </w:tc>
        <w:tc>
          <w:tcPr>
            <w:tcW w:w="1309" w:type="dxa"/>
            <w:tcBorders>
              <w:top w:val="nil"/>
              <w:left w:val="nil"/>
              <w:bottom w:val="single" w:sz="4" w:space="0" w:color="auto"/>
              <w:right w:val="single" w:sz="4" w:space="0" w:color="auto"/>
            </w:tcBorders>
            <w:shd w:val="clear" w:color="000000" w:fill="DCF0C6"/>
            <w:noWrap/>
            <w:vAlign w:val="center"/>
          </w:tcPr>
          <w:p w14:paraId="2697A666" w14:textId="7FC496DA"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3,651,378.76</w:t>
            </w:r>
          </w:p>
        </w:tc>
        <w:tc>
          <w:tcPr>
            <w:tcW w:w="1309" w:type="dxa"/>
            <w:tcBorders>
              <w:top w:val="nil"/>
              <w:left w:val="nil"/>
              <w:bottom w:val="single" w:sz="4" w:space="0" w:color="auto"/>
              <w:right w:val="single" w:sz="4" w:space="0" w:color="auto"/>
            </w:tcBorders>
            <w:shd w:val="clear" w:color="000000" w:fill="DCF0C6"/>
            <w:noWrap/>
            <w:vAlign w:val="center"/>
          </w:tcPr>
          <w:p w14:paraId="22D74E0E" w14:textId="68827AC0"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3,673,344.19</w:t>
            </w:r>
          </w:p>
        </w:tc>
        <w:tc>
          <w:tcPr>
            <w:tcW w:w="1309" w:type="dxa"/>
            <w:tcBorders>
              <w:top w:val="nil"/>
              <w:left w:val="nil"/>
              <w:bottom w:val="single" w:sz="4" w:space="0" w:color="auto"/>
              <w:right w:val="single" w:sz="4" w:space="0" w:color="auto"/>
            </w:tcBorders>
            <w:shd w:val="clear" w:color="000000" w:fill="DCF0C6"/>
            <w:noWrap/>
            <w:vAlign w:val="center"/>
          </w:tcPr>
          <w:p w14:paraId="38DA2F00" w14:textId="533728DC"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3,690,469.80</w:t>
            </w:r>
          </w:p>
        </w:tc>
        <w:tc>
          <w:tcPr>
            <w:tcW w:w="1309" w:type="dxa"/>
            <w:tcBorders>
              <w:top w:val="nil"/>
              <w:left w:val="nil"/>
              <w:bottom w:val="single" w:sz="4" w:space="0" w:color="auto"/>
              <w:right w:val="single" w:sz="4" w:space="0" w:color="auto"/>
            </w:tcBorders>
            <w:shd w:val="clear" w:color="000000" w:fill="DCF0C6"/>
            <w:noWrap/>
            <w:vAlign w:val="center"/>
          </w:tcPr>
          <w:p w14:paraId="2549EA85" w14:textId="797BB231" w:rsidR="00A145AF" w:rsidRPr="00660813" w:rsidRDefault="0038441D" w:rsidP="008529D9">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3,944,096.21</w:t>
            </w:r>
          </w:p>
        </w:tc>
      </w:tr>
    </w:tbl>
    <w:p w14:paraId="12501990" w14:textId="77777777" w:rsidR="00A145AF" w:rsidRPr="00A145AF" w:rsidRDefault="00A145AF" w:rsidP="00A145AF">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AC76EC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FF2E05A" w14:textId="0752E167" w:rsidR="005930C9" w:rsidRDefault="005930C9" w:rsidP="00CB41C4">
      <w:pPr>
        <w:tabs>
          <w:tab w:val="left" w:leader="underscore" w:pos="9639"/>
        </w:tabs>
        <w:spacing w:after="0" w:line="240" w:lineRule="auto"/>
        <w:jc w:val="both"/>
        <w:rPr>
          <w:rFonts w:cs="Calibri"/>
        </w:rPr>
      </w:pPr>
    </w:p>
    <w:p w14:paraId="119DE298" w14:textId="29704663" w:rsidR="005930C9" w:rsidRPr="00E74967" w:rsidRDefault="005930C9" w:rsidP="00CB41C4">
      <w:pPr>
        <w:tabs>
          <w:tab w:val="left" w:leader="underscore" w:pos="9639"/>
        </w:tabs>
        <w:spacing w:after="0" w:line="240" w:lineRule="auto"/>
        <w:jc w:val="both"/>
        <w:rPr>
          <w:rFonts w:cs="Calibri"/>
        </w:rPr>
      </w:pPr>
      <w:r>
        <w:rPr>
          <w:rFonts w:cs="Calibri"/>
        </w:rPr>
        <w:t>Sin información que revelar</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226D1C4" w14:textId="77777777" w:rsidR="005930C9" w:rsidRPr="00E74967" w:rsidRDefault="005930C9" w:rsidP="005930C9">
      <w:pPr>
        <w:tabs>
          <w:tab w:val="left" w:leader="underscore" w:pos="9639"/>
        </w:tabs>
        <w:spacing w:after="0" w:line="240" w:lineRule="auto"/>
        <w:jc w:val="both"/>
        <w:rPr>
          <w:rFonts w:cs="Calibri"/>
        </w:rPr>
      </w:pPr>
      <w:r>
        <w:rPr>
          <w:rFonts w:cs="Calibri"/>
        </w:rPr>
        <w:t>Sin información que revelar</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64A1B2E" w14:textId="77777777" w:rsidR="005930C9" w:rsidRPr="00E74967" w:rsidRDefault="005930C9" w:rsidP="005930C9">
      <w:pPr>
        <w:tabs>
          <w:tab w:val="left" w:leader="underscore" w:pos="9639"/>
        </w:tabs>
        <w:spacing w:after="0" w:line="240" w:lineRule="auto"/>
        <w:jc w:val="both"/>
        <w:rPr>
          <w:rFonts w:cs="Calibri"/>
        </w:rPr>
      </w:pPr>
      <w:r>
        <w:rPr>
          <w:rFonts w:cs="Calibri"/>
        </w:rPr>
        <w:t>Sin información que revelar</w:t>
      </w:r>
    </w:p>
    <w:p w14:paraId="572F3D15" w14:textId="77777777" w:rsidR="00CA7416" w:rsidRDefault="00CA7416" w:rsidP="000C3365">
      <w:pPr>
        <w:pStyle w:val="Ttulo2"/>
        <w:rPr>
          <w:rFonts w:asciiTheme="minorHAnsi" w:hAnsiTheme="minorHAnsi" w:cstheme="minorHAnsi"/>
          <w:b/>
          <w:color w:val="auto"/>
          <w:sz w:val="22"/>
        </w:rPr>
      </w:pPr>
      <w:bookmarkStart w:id="12" w:name="_Toc508279633"/>
    </w:p>
    <w:p w14:paraId="10B4C763" w14:textId="59935A45"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CF575B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FB2680A" w14:textId="3738F6D3" w:rsidR="000E40F7" w:rsidRPr="00E74967" w:rsidRDefault="000E40F7" w:rsidP="00CB41C4">
      <w:pPr>
        <w:tabs>
          <w:tab w:val="left" w:leader="underscore" w:pos="9639"/>
        </w:tabs>
        <w:spacing w:after="0" w:line="240" w:lineRule="auto"/>
        <w:jc w:val="both"/>
        <w:rPr>
          <w:rFonts w:cs="Calibri"/>
        </w:rPr>
      </w:pPr>
      <w:r>
        <w:rPr>
          <w:rFonts w:cs="Calibri"/>
        </w:rPr>
        <w:t xml:space="preserve">Las principales políticas de control interno se basan en los lineamientos </w:t>
      </w:r>
      <w:r w:rsidR="00CA7416">
        <w:rPr>
          <w:rFonts w:cs="Calibri"/>
        </w:rPr>
        <w:t>aprobados para el ejercicio 2022</w:t>
      </w:r>
      <w:r>
        <w:rPr>
          <w:rFonts w:cs="Calibri"/>
        </w:rPr>
        <w:t>.</w:t>
      </w:r>
    </w:p>
    <w:p w14:paraId="2B8B37C0" w14:textId="77777777" w:rsidR="00A145AF" w:rsidRDefault="00A145AF" w:rsidP="00CB41C4">
      <w:pPr>
        <w:tabs>
          <w:tab w:val="left" w:leader="underscore" w:pos="9639"/>
        </w:tabs>
        <w:spacing w:after="0" w:line="240" w:lineRule="auto"/>
        <w:jc w:val="both"/>
        <w:rPr>
          <w:rFonts w:cs="Calibri"/>
          <w:b/>
        </w:rPr>
      </w:pPr>
    </w:p>
    <w:p w14:paraId="59CFF4B2" w14:textId="3775905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A13714D" w14:textId="77777777" w:rsidR="005930C9" w:rsidRDefault="005930C9" w:rsidP="00CB41C4">
      <w:pPr>
        <w:tabs>
          <w:tab w:val="left" w:leader="underscore" w:pos="9639"/>
        </w:tabs>
        <w:spacing w:after="0" w:line="240" w:lineRule="auto"/>
        <w:jc w:val="both"/>
        <w:rPr>
          <w:rFonts w:cs="Calibri"/>
        </w:rPr>
      </w:pPr>
    </w:p>
    <w:p w14:paraId="3430246A" w14:textId="3D54E582" w:rsidR="005930C9" w:rsidRPr="00E74967" w:rsidRDefault="005930C9" w:rsidP="00CB41C4">
      <w:pPr>
        <w:tabs>
          <w:tab w:val="left" w:leader="underscore" w:pos="9639"/>
        </w:tabs>
        <w:spacing w:after="0" w:line="240" w:lineRule="auto"/>
        <w:jc w:val="both"/>
        <w:rPr>
          <w:rFonts w:cs="Calibri"/>
        </w:rPr>
      </w:pPr>
      <w:r>
        <w:rPr>
          <w:rFonts w:cs="Calibri"/>
        </w:rPr>
        <w:t>Se tiene prevista la implementación de indicadores de desempeño</w:t>
      </w:r>
      <w:r w:rsidR="000E40F7">
        <w:rPr>
          <w:rFonts w:cs="Calibri"/>
        </w:rPr>
        <w:t xml:space="preserve"> financiero</w:t>
      </w:r>
      <w:r>
        <w:rPr>
          <w:rFonts w:cs="Calibri"/>
        </w:rPr>
        <w:t xml:space="preserve"> para poder medir el cumplimiento de las metas y objetivos alcanzados en un proyecto o programa operativo</w:t>
      </w:r>
      <w:r w:rsidR="000E40F7">
        <w:rPr>
          <w:rFonts w:cs="Calibri"/>
        </w:rPr>
        <w:t>, con la reestructuración de funciones dentro del Comité, así como dar a conocer los procesos administrativos para llevarlo a cabo.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6482EA72" w:rsidR="007D1E76" w:rsidRDefault="007D1E76" w:rsidP="00CB41C4">
      <w:pPr>
        <w:tabs>
          <w:tab w:val="left" w:leader="underscore" w:pos="9639"/>
        </w:tabs>
        <w:spacing w:after="0" w:line="240" w:lineRule="auto"/>
        <w:jc w:val="both"/>
        <w:rPr>
          <w:rFonts w:cs="Calibri"/>
        </w:rPr>
      </w:pPr>
    </w:p>
    <w:p w14:paraId="0D6914D9" w14:textId="54C131B9" w:rsidR="008607D3" w:rsidRDefault="008607D3" w:rsidP="00CB41C4">
      <w:pPr>
        <w:tabs>
          <w:tab w:val="left" w:leader="underscore" w:pos="9639"/>
        </w:tabs>
        <w:spacing w:after="0" w:line="240" w:lineRule="auto"/>
        <w:jc w:val="both"/>
        <w:rPr>
          <w:rFonts w:cs="Calibri"/>
        </w:rPr>
      </w:pPr>
    </w:p>
    <w:p w14:paraId="129D739B" w14:textId="77777777" w:rsidR="006B6F4A" w:rsidRPr="00E74967" w:rsidRDefault="006B6F4A"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4054793D" w14:textId="552DCE6F" w:rsidR="007D1E76" w:rsidRPr="00E74967" w:rsidRDefault="00287686" w:rsidP="00CB41C4">
      <w:pPr>
        <w:tabs>
          <w:tab w:val="left" w:leader="underscore" w:pos="9639"/>
        </w:tabs>
        <w:spacing w:after="0" w:line="240" w:lineRule="auto"/>
        <w:jc w:val="both"/>
        <w:rPr>
          <w:rFonts w:cs="Calibri"/>
        </w:rPr>
      </w:pPr>
      <w:r>
        <w:rPr>
          <w:rFonts w:cs="Calibri"/>
        </w:rPr>
        <w:t>Sin información que revelar</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6EEE84B2" w:rsidR="007D1E76" w:rsidRDefault="00287686" w:rsidP="00CB41C4">
      <w:pPr>
        <w:tabs>
          <w:tab w:val="left" w:leader="underscore" w:pos="9639"/>
        </w:tabs>
        <w:spacing w:after="0" w:line="240" w:lineRule="auto"/>
        <w:jc w:val="both"/>
        <w:rPr>
          <w:rFonts w:cs="Calibri"/>
        </w:rPr>
      </w:pPr>
      <w:r>
        <w:rPr>
          <w:rFonts w:cs="Calibri"/>
        </w:rPr>
        <w:t>Sin información que revelar</w:t>
      </w:r>
    </w:p>
    <w:p w14:paraId="77F6C950" w14:textId="77777777" w:rsidR="00287686" w:rsidRPr="00E74967" w:rsidRDefault="0028768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0FDD9B6" w:rsidR="007D1E76" w:rsidRPr="00E74967" w:rsidRDefault="007D1E76" w:rsidP="00CB41C4">
      <w:pPr>
        <w:tabs>
          <w:tab w:val="left" w:leader="underscore" w:pos="9639"/>
        </w:tabs>
        <w:spacing w:after="0" w:line="240" w:lineRule="auto"/>
        <w:jc w:val="both"/>
        <w:rPr>
          <w:rFonts w:cs="Calibri"/>
        </w:rPr>
      </w:pPr>
      <w:r w:rsidRPr="00E74967">
        <w:rPr>
          <w:rFonts w:cs="Calibri"/>
        </w:rPr>
        <w:t>S</w:t>
      </w:r>
      <w:r w:rsidR="00287686">
        <w:rPr>
          <w:rFonts w:cs="Calibri"/>
        </w:rPr>
        <w:t>in información que revelar.</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74D16815" w14:textId="77777777" w:rsidR="00D5018E" w:rsidRDefault="00D5018E" w:rsidP="00CB41C4">
      <w:pPr>
        <w:tabs>
          <w:tab w:val="left" w:leader="underscore" w:pos="9639"/>
        </w:tabs>
        <w:spacing w:after="0" w:line="240" w:lineRule="auto"/>
        <w:jc w:val="both"/>
        <w:rPr>
          <w:rFonts w:cs="Calibri"/>
        </w:rPr>
      </w:pPr>
    </w:p>
    <w:p w14:paraId="16E69C64" w14:textId="77777777" w:rsidR="00A145AF" w:rsidRDefault="00A145AF" w:rsidP="00CB41C4">
      <w:pPr>
        <w:tabs>
          <w:tab w:val="left" w:leader="underscore" w:pos="9639"/>
        </w:tabs>
        <w:spacing w:after="0" w:line="240" w:lineRule="auto"/>
        <w:jc w:val="both"/>
        <w:rPr>
          <w:rFonts w:cs="Calibri"/>
        </w:rPr>
      </w:pPr>
    </w:p>
    <w:p w14:paraId="280A616D" w14:textId="77777777" w:rsidR="00A145AF" w:rsidRDefault="00A145AF" w:rsidP="00CB41C4">
      <w:pPr>
        <w:tabs>
          <w:tab w:val="left" w:leader="underscore" w:pos="9639"/>
        </w:tabs>
        <w:spacing w:after="0" w:line="240" w:lineRule="auto"/>
        <w:jc w:val="both"/>
        <w:rPr>
          <w:rFonts w:cs="Calibri"/>
        </w:rPr>
      </w:pPr>
    </w:p>
    <w:p w14:paraId="314855CF" w14:textId="77777777" w:rsidR="00A145AF" w:rsidRDefault="00A145AF" w:rsidP="00CB41C4">
      <w:pPr>
        <w:tabs>
          <w:tab w:val="left" w:leader="underscore" w:pos="9639"/>
        </w:tabs>
        <w:spacing w:after="0" w:line="240" w:lineRule="auto"/>
        <w:jc w:val="both"/>
        <w:rPr>
          <w:rFonts w:cs="Calibri"/>
        </w:rPr>
      </w:pPr>
    </w:p>
    <w:p w14:paraId="3F10BD6B" w14:textId="77777777" w:rsidR="00A145AF" w:rsidRDefault="00A145AF" w:rsidP="00CB41C4">
      <w:pPr>
        <w:tabs>
          <w:tab w:val="left" w:leader="underscore" w:pos="9639"/>
        </w:tabs>
        <w:spacing w:after="0" w:line="240" w:lineRule="auto"/>
        <w:jc w:val="both"/>
        <w:rPr>
          <w:rFonts w:cs="Calibri"/>
        </w:rPr>
      </w:pPr>
    </w:p>
    <w:p w14:paraId="003F75D6" w14:textId="77777777" w:rsidR="00A145AF" w:rsidRDefault="00A145AF" w:rsidP="00CB41C4">
      <w:pPr>
        <w:tabs>
          <w:tab w:val="left" w:leader="underscore" w:pos="9639"/>
        </w:tabs>
        <w:spacing w:after="0" w:line="240" w:lineRule="auto"/>
        <w:jc w:val="both"/>
        <w:rPr>
          <w:rFonts w:cs="Calibri"/>
        </w:rPr>
      </w:pPr>
    </w:p>
    <w:p w14:paraId="1D983C8E" w14:textId="6887B955" w:rsidR="00A145AF" w:rsidRDefault="00A145AF" w:rsidP="00CB41C4">
      <w:pPr>
        <w:tabs>
          <w:tab w:val="left" w:leader="underscore" w:pos="9639"/>
        </w:tabs>
        <w:spacing w:after="0" w:line="240" w:lineRule="auto"/>
        <w:jc w:val="both"/>
        <w:rPr>
          <w:rFonts w:cs="Calibri"/>
        </w:rPr>
      </w:pPr>
    </w:p>
    <w:p w14:paraId="0C1C4CD6" w14:textId="77777777" w:rsidR="00EB5BE4" w:rsidRDefault="00EB5BE4" w:rsidP="00CB41C4">
      <w:pPr>
        <w:tabs>
          <w:tab w:val="left" w:leader="underscore" w:pos="9639"/>
        </w:tabs>
        <w:spacing w:after="0" w:line="240" w:lineRule="auto"/>
        <w:jc w:val="both"/>
        <w:rPr>
          <w:rFonts w:cs="Calibri"/>
        </w:rPr>
      </w:pPr>
    </w:p>
    <w:p w14:paraId="34BC5F45" w14:textId="34D4AA76" w:rsidR="00EB5BE4" w:rsidRDefault="00CB340A" w:rsidP="00CB41C4">
      <w:pPr>
        <w:tabs>
          <w:tab w:val="left" w:leader="underscore" w:pos="9639"/>
        </w:tabs>
        <w:spacing w:after="0" w:line="240" w:lineRule="auto"/>
        <w:jc w:val="both"/>
        <w:rPr>
          <w:rFonts w:cs="Calibri"/>
        </w:rPr>
      </w:pPr>
      <w:r>
        <w:rPr>
          <w:rFonts w:cs="Calibri"/>
        </w:rPr>
        <w:t>______________________                                                        _______________________</w:t>
      </w:r>
    </w:p>
    <w:p w14:paraId="399FB661" w14:textId="2612C05F" w:rsidR="00EB5BE4" w:rsidRDefault="000F4A6E" w:rsidP="00CB41C4">
      <w:pPr>
        <w:tabs>
          <w:tab w:val="left" w:leader="underscore" w:pos="9639"/>
        </w:tabs>
        <w:spacing w:after="0" w:line="240" w:lineRule="auto"/>
        <w:jc w:val="both"/>
        <w:rPr>
          <w:rFonts w:cs="Calibri"/>
        </w:rPr>
      </w:pPr>
      <w:r>
        <w:rPr>
          <w:rFonts w:cs="Calibri"/>
        </w:rPr>
        <w:t>LIC. JOSE LUIS MANCERA SANCHEZ</w:t>
      </w:r>
      <w:r w:rsidR="00CB340A">
        <w:rPr>
          <w:rFonts w:cs="Calibri"/>
        </w:rPr>
        <w:t xml:space="preserve">                                         C.P. </w:t>
      </w:r>
      <w:r>
        <w:rPr>
          <w:rFonts w:cs="Calibri"/>
        </w:rPr>
        <w:t>BLANCA BIBIANA VILLEGAS LUNA</w:t>
      </w:r>
    </w:p>
    <w:p w14:paraId="3F2478B0" w14:textId="3AEA93DD" w:rsidR="00EB5BE4" w:rsidRDefault="00CB340A" w:rsidP="00CB41C4">
      <w:pPr>
        <w:tabs>
          <w:tab w:val="left" w:leader="underscore" w:pos="9639"/>
        </w:tabs>
        <w:spacing w:after="0" w:line="240" w:lineRule="auto"/>
        <w:jc w:val="both"/>
        <w:rPr>
          <w:rFonts w:cs="Calibri"/>
        </w:rPr>
      </w:pPr>
      <w:r>
        <w:rPr>
          <w:rFonts w:cs="Calibri"/>
        </w:rPr>
        <w:t xml:space="preserve">    DIRECTOR GENERAL                                                                   CONTADORA GENERAL</w:t>
      </w:r>
    </w:p>
    <w:p w14:paraId="16D21E10" w14:textId="77777777" w:rsidR="00CB340A" w:rsidRPr="00E74967" w:rsidRDefault="00CB340A" w:rsidP="00CB41C4">
      <w:pPr>
        <w:tabs>
          <w:tab w:val="left" w:leader="underscore" w:pos="9639"/>
        </w:tabs>
        <w:spacing w:after="0" w:line="240" w:lineRule="auto"/>
        <w:jc w:val="both"/>
        <w:rPr>
          <w:rFonts w:cs="Calibri"/>
        </w:rPr>
      </w:pPr>
    </w:p>
    <w:sectPr w:rsidR="00CB340A"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3851" w14:textId="77777777" w:rsidR="003F6559" w:rsidRDefault="003F6559" w:rsidP="00E00323">
      <w:pPr>
        <w:spacing w:after="0" w:line="240" w:lineRule="auto"/>
      </w:pPr>
      <w:r>
        <w:separator/>
      </w:r>
    </w:p>
  </w:endnote>
  <w:endnote w:type="continuationSeparator" w:id="0">
    <w:p w14:paraId="04D5F804" w14:textId="77777777" w:rsidR="003F6559" w:rsidRDefault="003F655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CA7416" w:rsidRPr="00CA741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4509" w14:textId="77777777" w:rsidR="003F6559" w:rsidRDefault="003F6559" w:rsidP="00E00323">
      <w:pPr>
        <w:spacing w:after="0" w:line="240" w:lineRule="auto"/>
      </w:pPr>
      <w:r>
        <w:separator/>
      </w:r>
    </w:p>
  </w:footnote>
  <w:footnote w:type="continuationSeparator" w:id="0">
    <w:p w14:paraId="5165F405" w14:textId="77777777" w:rsidR="003F6559" w:rsidRDefault="003F655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83A8" w14:textId="785EF2A1" w:rsidR="00596C9B" w:rsidRPr="00596C9B" w:rsidRDefault="00596C9B" w:rsidP="00A4610E">
    <w:pPr>
      <w:pStyle w:val="Encabezado"/>
      <w:spacing w:after="0" w:line="240" w:lineRule="auto"/>
      <w:jc w:val="center"/>
      <w:rPr>
        <w:b/>
        <w:bCs/>
      </w:rPr>
    </w:pPr>
    <w:r w:rsidRPr="00596C9B">
      <w:rPr>
        <w:b/>
        <w:bCs/>
      </w:rPr>
      <w:t>Comité Municipal de Agua Potable y Alcantarillado de Apaseo el Grande, Gto.</w:t>
    </w:r>
  </w:p>
  <w:p w14:paraId="651A4C4F" w14:textId="011009A3" w:rsidR="00A4610E" w:rsidRDefault="00596C9B" w:rsidP="00A4610E">
    <w:pPr>
      <w:pStyle w:val="Encabezado"/>
      <w:spacing w:after="0" w:line="240" w:lineRule="auto"/>
      <w:jc w:val="center"/>
    </w:pPr>
    <w:r>
      <w:t xml:space="preserve">Correspondientes </w:t>
    </w:r>
    <w:r w:rsidR="00FD5688">
      <w:t>al periodo del 01 de enero al 3</w:t>
    </w:r>
    <w:r w:rsidR="001007B3">
      <w:t xml:space="preserve">1 de </w:t>
    </w:r>
    <w:proofErr w:type="gramStart"/>
    <w:r w:rsidR="001007B3">
      <w:t>Diciembre</w:t>
    </w:r>
    <w:proofErr w:type="gramEnd"/>
    <w:r w:rsidR="009B29A6">
      <w:t xml:space="preserve"> de</w:t>
    </w:r>
    <w:r w:rsidR="00FC508D">
      <w:t xml:space="preserve"> 202</w:t>
    </w:r>
    <w:r w:rsidR="00EE37B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703"/>
    <w:multiLevelType w:val="hybridMultilevel"/>
    <w:tmpl w:val="96E4194E"/>
    <w:lvl w:ilvl="0" w:tplc="D72091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065E90"/>
    <w:multiLevelType w:val="hybridMultilevel"/>
    <w:tmpl w:val="90E88068"/>
    <w:lvl w:ilvl="0" w:tplc="96A49C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879523">
    <w:abstractNumId w:val="2"/>
  </w:num>
  <w:num w:numId="2" w16cid:durableId="191040318">
    <w:abstractNumId w:val="1"/>
  </w:num>
  <w:num w:numId="3" w16cid:durableId="27113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A5139"/>
    <w:rsid w:val="000A797C"/>
    <w:rsid w:val="000B7810"/>
    <w:rsid w:val="000C3365"/>
    <w:rsid w:val="000D0365"/>
    <w:rsid w:val="000E40F7"/>
    <w:rsid w:val="000F4A6E"/>
    <w:rsid w:val="001007B3"/>
    <w:rsid w:val="0012231D"/>
    <w:rsid w:val="0012405A"/>
    <w:rsid w:val="00154BA3"/>
    <w:rsid w:val="001973A2"/>
    <w:rsid w:val="001C75F2"/>
    <w:rsid w:val="001D2063"/>
    <w:rsid w:val="001D43E9"/>
    <w:rsid w:val="00232175"/>
    <w:rsid w:val="00287686"/>
    <w:rsid w:val="002938E3"/>
    <w:rsid w:val="002B32D9"/>
    <w:rsid w:val="002C010C"/>
    <w:rsid w:val="002D2657"/>
    <w:rsid w:val="002D5083"/>
    <w:rsid w:val="002E541D"/>
    <w:rsid w:val="00312821"/>
    <w:rsid w:val="003453CA"/>
    <w:rsid w:val="00355ABA"/>
    <w:rsid w:val="003713AE"/>
    <w:rsid w:val="0038441D"/>
    <w:rsid w:val="003C6A99"/>
    <w:rsid w:val="003F6559"/>
    <w:rsid w:val="00435A87"/>
    <w:rsid w:val="004A58C8"/>
    <w:rsid w:val="004B5456"/>
    <w:rsid w:val="004F234D"/>
    <w:rsid w:val="0054701E"/>
    <w:rsid w:val="00552361"/>
    <w:rsid w:val="00584AEB"/>
    <w:rsid w:val="005930C9"/>
    <w:rsid w:val="00596C9B"/>
    <w:rsid w:val="005B5531"/>
    <w:rsid w:val="005D3E43"/>
    <w:rsid w:val="005E231E"/>
    <w:rsid w:val="00612071"/>
    <w:rsid w:val="00647017"/>
    <w:rsid w:val="00657009"/>
    <w:rsid w:val="00681C79"/>
    <w:rsid w:val="006877ED"/>
    <w:rsid w:val="006B6F4A"/>
    <w:rsid w:val="00754F40"/>
    <w:rsid w:val="007610BC"/>
    <w:rsid w:val="007714AB"/>
    <w:rsid w:val="007D1E76"/>
    <w:rsid w:val="007D1EA7"/>
    <w:rsid w:val="007D4484"/>
    <w:rsid w:val="00823404"/>
    <w:rsid w:val="008607D3"/>
    <w:rsid w:val="0086459F"/>
    <w:rsid w:val="00885F6F"/>
    <w:rsid w:val="008C3BB8"/>
    <w:rsid w:val="008C6D40"/>
    <w:rsid w:val="008E076C"/>
    <w:rsid w:val="0092765C"/>
    <w:rsid w:val="009353BC"/>
    <w:rsid w:val="009B1D7B"/>
    <w:rsid w:val="009B29A6"/>
    <w:rsid w:val="009F5191"/>
    <w:rsid w:val="00A145AF"/>
    <w:rsid w:val="00A4610E"/>
    <w:rsid w:val="00A730E0"/>
    <w:rsid w:val="00A86A43"/>
    <w:rsid w:val="00A9642B"/>
    <w:rsid w:val="00AA00F6"/>
    <w:rsid w:val="00AA41E5"/>
    <w:rsid w:val="00AB722B"/>
    <w:rsid w:val="00AE1F6A"/>
    <w:rsid w:val="00B133B7"/>
    <w:rsid w:val="00B2248B"/>
    <w:rsid w:val="00B65B3E"/>
    <w:rsid w:val="00BC2339"/>
    <w:rsid w:val="00BF5CE0"/>
    <w:rsid w:val="00C40B48"/>
    <w:rsid w:val="00C56D9E"/>
    <w:rsid w:val="00C610D1"/>
    <w:rsid w:val="00C97E1E"/>
    <w:rsid w:val="00CA3F1A"/>
    <w:rsid w:val="00CA7416"/>
    <w:rsid w:val="00CB340A"/>
    <w:rsid w:val="00CB41C4"/>
    <w:rsid w:val="00CE2699"/>
    <w:rsid w:val="00CF1316"/>
    <w:rsid w:val="00D13C44"/>
    <w:rsid w:val="00D40FC2"/>
    <w:rsid w:val="00D5018E"/>
    <w:rsid w:val="00D975B1"/>
    <w:rsid w:val="00DC2ECC"/>
    <w:rsid w:val="00DE0C8E"/>
    <w:rsid w:val="00E00323"/>
    <w:rsid w:val="00E74967"/>
    <w:rsid w:val="00E7559F"/>
    <w:rsid w:val="00EA37F5"/>
    <w:rsid w:val="00EA7915"/>
    <w:rsid w:val="00EB5BE4"/>
    <w:rsid w:val="00EB6770"/>
    <w:rsid w:val="00EE37B6"/>
    <w:rsid w:val="00F46719"/>
    <w:rsid w:val="00F54F6F"/>
    <w:rsid w:val="00F6102D"/>
    <w:rsid w:val="00F65A92"/>
    <w:rsid w:val="00F94E58"/>
    <w:rsid w:val="00FB59E9"/>
    <w:rsid w:val="00FC508D"/>
    <w:rsid w:val="00FD5688"/>
    <w:rsid w:val="00FF5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579D7DC-D1E1-488E-B4F6-F3B3E2D3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Textoennegrita">
    <w:name w:val="Strong"/>
    <w:basedOn w:val="Fuentedeprrafopredeter"/>
    <w:uiPriority w:val="22"/>
    <w:qFormat/>
    <w:rsid w:val="00355ABA"/>
    <w:rPr>
      <w:b/>
      <w:bCs/>
    </w:rPr>
  </w:style>
  <w:style w:type="character" w:customStyle="1" w:styleId="Mencinsinresolver1">
    <w:name w:val="Mención sin resolver1"/>
    <w:basedOn w:val="Fuentedeprrafopredeter"/>
    <w:uiPriority w:val="99"/>
    <w:semiHidden/>
    <w:unhideWhenUsed/>
    <w:rsid w:val="00355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40">
      <w:bodyDiv w:val="1"/>
      <w:marLeft w:val="0"/>
      <w:marRight w:val="0"/>
      <w:marTop w:val="0"/>
      <w:marBottom w:val="0"/>
      <w:divBdr>
        <w:top w:val="none" w:sz="0" w:space="0" w:color="auto"/>
        <w:left w:val="none" w:sz="0" w:space="0" w:color="auto"/>
        <w:bottom w:val="none" w:sz="0" w:space="0" w:color="auto"/>
        <w:right w:val="none" w:sz="0" w:space="0" w:color="auto"/>
      </w:divBdr>
    </w:div>
    <w:div w:id="104690940">
      <w:bodyDiv w:val="1"/>
      <w:marLeft w:val="0"/>
      <w:marRight w:val="0"/>
      <w:marTop w:val="0"/>
      <w:marBottom w:val="0"/>
      <w:divBdr>
        <w:top w:val="none" w:sz="0" w:space="0" w:color="auto"/>
        <w:left w:val="none" w:sz="0" w:space="0" w:color="auto"/>
        <w:bottom w:val="none" w:sz="0" w:space="0" w:color="auto"/>
        <w:right w:val="none" w:sz="0" w:space="0" w:color="auto"/>
      </w:divBdr>
    </w:div>
    <w:div w:id="158085760">
      <w:bodyDiv w:val="1"/>
      <w:marLeft w:val="0"/>
      <w:marRight w:val="0"/>
      <w:marTop w:val="0"/>
      <w:marBottom w:val="0"/>
      <w:divBdr>
        <w:top w:val="none" w:sz="0" w:space="0" w:color="auto"/>
        <w:left w:val="none" w:sz="0" w:space="0" w:color="auto"/>
        <w:bottom w:val="none" w:sz="0" w:space="0" w:color="auto"/>
        <w:right w:val="none" w:sz="0" w:space="0" w:color="auto"/>
      </w:divBdr>
    </w:div>
    <w:div w:id="254091948">
      <w:bodyDiv w:val="1"/>
      <w:marLeft w:val="0"/>
      <w:marRight w:val="0"/>
      <w:marTop w:val="0"/>
      <w:marBottom w:val="0"/>
      <w:divBdr>
        <w:top w:val="none" w:sz="0" w:space="0" w:color="auto"/>
        <w:left w:val="none" w:sz="0" w:space="0" w:color="auto"/>
        <w:bottom w:val="none" w:sz="0" w:space="0" w:color="auto"/>
        <w:right w:val="none" w:sz="0" w:space="0" w:color="auto"/>
      </w:divBdr>
    </w:div>
    <w:div w:id="268049262">
      <w:bodyDiv w:val="1"/>
      <w:marLeft w:val="0"/>
      <w:marRight w:val="0"/>
      <w:marTop w:val="0"/>
      <w:marBottom w:val="0"/>
      <w:divBdr>
        <w:top w:val="none" w:sz="0" w:space="0" w:color="auto"/>
        <w:left w:val="none" w:sz="0" w:space="0" w:color="auto"/>
        <w:bottom w:val="none" w:sz="0" w:space="0" w:color="auto"/>
        <w:right w:val="none" w:sz="0" w:space="0" w:color="auto"/>
      </w:divBdr>
    </w:div>
    <w:div w:id="279191740">
      <w:bodyDiv w:val="1"/>
      <w:marLeft w:val="0"/>
      <w:marRight w:val="0"/>
      <w:marTop w:val="0"/>
      <w:marBottom w:val="0"/>
      <w:divBdr>
        <w:top w:val="none" w:sz="0" w:space="0" w:color="auto"/>
        <w:left w:val="none" w:sz="0" w:space="0" w:color="auto"/>
        <w:bottom w:val="none" w:sz="0" w:space="0" w:color="auto"/>
        <w:right w:val="none" w:sz="0" w:space="0" w:color="auto"/>
      </w:divBdr>
    </w:div>
    <w:div w:id="315307407">
      <w:bodyDiv w:val="1"/>
      <w:marLeft w:val="0"/>
      <w:marRight w:val="0"/>
      <w:marTop w:val="0"/>
      <w:marBottom w:val="0"/>
      <w:divBdr>
        <w:top w:val="none" w:sz="0" w:space="0" w:color="auto"/>
        <w:left w:val="none" w:sz="0" w:space="0" w:color="auto"/>
        <w:bottom w:val="none" w:sz="0" w:space="0" w:color="auto"/>
        <w:right w:val="none" w:sz="0" w:space="0" w:color="auto"/>
      </w:divBdr>
    </w:div>
    <w:div w:id="328294987">
      <w:bodyDiv w:val="1"/>
      <w:marLeft w:val="0"/>
      <w:marRight w:val="0"/>
      <w:marTop w:val="0"/>
      <w:marBottom w:val="0"/>
      <w:divBdr>
        <w:top w:val="none" w:sz="0" w:space="0" w:color="auto"/>
        <w:left w:val="none" w:sz="0" w:space="0" w:color="auto"/>
        <w:bottom w:val="none" w:sz="0" w:space="0" w:color="auto"/>
        <w:right w:val="none" w:sz="0" w:space="0" w:color="auto"/>
      </w:divBdr>
    </w:div>
    <w:div w:id="718018503">
      <w:bodyDiv w:val="1"/>
      <w:marLeft w:val="0"/>
      <w:marRight w:val="0"/>
      <w:marTop w:val="0"/>
      <w:marBottom w:val="0"/>
      <w:divBdr>
        <w:top w:val="none" w:sz="0" w:space="0" w:color="auto"/>
        <w:left w:val="none" w:sz="0" w:space="0" w:color="auto"/>
        <w:bottom w:val="none" w:sz="0" w:space="0" w:color="auto"/>
        <w:right w:val="none" w:sz="0" w:space="0" w:color="auto"/>
      </w:divBdr>
    </w:div>
    <w:div w:id="762263343">
      <w:bodyDiv w:val="1"/>
      <w:marLeft w:val="0"/>
      <w:marRight w:val="0"/>
      <w:marTop w:val="0"/>
      <w:marBottom w:val="0"/>
      <w:divBdr>
        <w:top w:val="none" w:sz="0" w:space="0" w:color="auto"/>
        <w:left w:val="none" w:sz="0" w:space="0" w:color="auto"/>
        <w:bottom w:val="none" w:sz="0" w:space="0" w:color="auto"/>
        <w:right w:val="none" w:sz="0" w:space="0" w:color="auto"/>
      </w:divBdr>
    </w:div>
    <w:div w:id="791901986">
      <w:bodyDiv w:val="1"/>
      <w:marLeft w:val="0"/>
      <w:marRight w:val="0"/>
      <w:marTop w:val="0"/>
      <w:marBottom w:val="0"/>
      <w:divBdr>
        <w:top w:val="none" w:sz="0" w:space="0" w:color="auto"/>
        <w:left w:val="none" w:sz="0" w:space="0" w:color="auto"/>
        <w:bottom w:val="none" w:sz="0" w:space="0" w:color="auto"/>
        <w:right w:val="none" w:sz="0" w:space="0" w:color="auto"/>
      </w:divBdr>
    </w:div>
    <w:div w:id="824669010">
      <w:bodyDiv w:val="1"/>
      <w:marLeft w:val="0"/>
      <w:marRight w:val="0"/>
      <w:marTop w:val="0"/>
      <w:marBottom w:val="0"/>
      <w:divBdr>
        <w:top w:val="none" w:sz="0" w:space="0" w:color="auto"/>
        <w:left w:val="none" w:sz="0" w:space="0" w:color="auto"/>
        <w:bottom w:val="none" w:sz="0" w:space="0" w:color="auto"/>
        <w:right w:val="none" w:sz="0" w:space="0" w:color="auto"/>
      </w:divBdr>
    </w:div>
    <w:div w:id="839152919">
      <w:bodyDiv w:val="1"/>
      <w:marLeft w:val="0"/>
      <w:marRight w:val="0"/>
      <w:marTop w:val="0"/>
      <w:marBottom w:val="0"/>
      <w:divBdr>
        <w:top w:val="none" w:sz="0" w:space="0" w:color="auto"/>
        <w:left w:val="none" w:sz="0" w:space="0" w:color="auto"/>
        <w:bottom w:val="none" w:sz="0" w:space="0" w:color="auto"/>
        <w:right w:val="none" w:sz="0" w:space="0" w:color="auto"/>
      </w:divBdr>
    </w:div>
    <w:div w:id="902450429">
      <w:bodyDiv w:val="1"/>
      <w:marLeft w:val="0"/>
      <w:marRight w:val="0"/>
      <w:marTop w:val="0"/>
      <w:marBottom w:val="0"/>
      <w:divBdr>
        <w:top w:val="none" w:sz="0" w:space="0" w:color="auto"/>
        <w:left w:val="none" w:sz="0" w:space="0" w:color="auto"/>
        <w:bottom w:val="none" w:sz="0" w:space="0" w:color="auto"/>
        <w:right w:val="none" w:sz="0" w:space="0" w:color="auto"/>
      </w:divBdr>
    </w:div>
    <w:div w:id="925379705">
      <w:bodyDiv w:val="1"/>
      <w:marLeft w:val="0"/>
      <w:marRight w:val="0"/>
      <w:marTop w:val="0"/>
      <w:marBottom w:val="0"/>
      <w:divBdr>
        <w:top w:val="none" w:sz="0" w:space="0" w:color="auto"/>
        <w:left w:val="none" w:sz="0" w:space="0" w:color="auto"/>
        <w:bottom w:val="none" w:sz="0" w:space="0" w:color="auto"/>
        <w:right w:val="none" w:sz="0" w:space="0" w:color="auto"/>
      </w:divBdr>
    </w:div>
    <w:div w:id="970407339">
      <w:bodyDiv w:val="1"/>
      <w:marLeft w:val="0"/>
      <w:marRight w:val="0"/>
      <w:marTop w:val="0"/>
      <w:marBottom w:val="0"/>
      <w:divBdr>
        <w:top w:val="none" w:sz="0" w:space="0" w:color="auto"/>
        <w:left w:val="none" w:sz="0" w:space="0" w:color="auto"/>
        <w:bottom w:val="none" w:sz="0" w:space="0" w:color="auto"/>
        <w:right w:val="none" w:sz="0" w:space="0" w:color="auto"/>
      </w:divBdr>
    </w:div>
    <w:div w:id="1048339957">
      <w:bodyDiv w:val="1"/>
      <w:marLeft w:val="0"/>
      <w:marRight w:val="0"/>
      <w:marTop w:val="0"/>
      <w:marBottom w:val="0"/>
      <w:divBdr>
        <w:top w:val="none" w:sz="0" w:space="0" w:color="auto"/>
        <w:left w:val="none" w:sz="0" w:space="0" w:color="auto"/>
        <w:bottom w:val="none" w:sz="0" w:space="0" w:color="auto"/>
        <w:right w:val="none" w:sz="0" w:space="0" w:color="auto"/>
      </w:divBdr>
    </w:div>
    <w:div w:id="1183083949">
      <w:bodyDiv w:val="1"/>
      <w:marLeft w:val="0"/>
      <w:marRight w:val="0"/>
      <w:marTop w:val="0"/>
      <w:marBottom w:val="0"/>
      <w:divBdr>
        <w:top w:val="none" w:sz="0" w:space="0" w:color="auto"/>
        <w:left w:val="none" w:sz="0" w:space="0" w:color="auto"/>
        <w:bottom w:val="none" w:sz="0" w:space="0" w:color="auto"/>
        <w:right w:val="none" w:sz="0" w:space="0" w:color="auto"/>
      </w:divBdr>
    </w:div>
    <w:div w:id="1227759094">
      <w:bodyDiv w:val="1"/>
      <w:marLeft w:val="0"/>
      <w:marRight w:val="0"/>
      <w:marTop w:val="0"/>
      <w:marBottom w:val="0"/>
      <w:divBdr>
        <w:top w:val="none" w:sz="0" w:space="0" w:color="auto"/>
        <w:left w:val="none" w:sz="0" w:space="0" w:color="auto"/>
        <w:bottom w:val="none" w:sz="0" w:space="0" w:color="auto"/>
        <w:right w:val="none" w:sz="0" w:space="0" w:color="auto"/>
      </w:divBdr>
    </w:div>
    <w:div w:id="1319267813">
      <w:bodyDiv w:val="1"/>
      <w:marLeft w:val="0"/>
      <w:marRight w:val="0"/>
      <w:marTop w:val="0"/>
      <w:marBottom w:val="0"/>
      <w:divBdr>
        <w:top w:val="none" w:sz="0" w:space="0" w:color="auto"/>
        <w:left w:val="none" w:sz="0" w:space="0" w:color="auto"/>
        <w:bottom w:val="none" w:sz="0" w:space="0" w:color="auto"/>
        <w:right w:val="none" w:sz="0" w:space="0" w:color="auto"/>
      </w:divBdr>
    </w:div>
    <w:div w:id="1361736451">
      <w:bodyDiv w:val="1"/>
      <w:marLeft w:val="0"/>
      <w:marRight w:val="0"/>
      <w:marTop w:val="0"/>
      <w:marBottom w:val="0"/>
      <w:divBdr>
        <w:top w:val="none" w:sz="0" w:space="0" w:color="auto"/>
        <w:left w:val="none" w:sz="0" w:space="0" w:color="auto"/>
        <w:bottom w:val="none" w:sz="0" w:space="0" w:color="auto"/>
        <w:right w:val="none" w:sz="0" w:space="0" w:color="auto"/>
      </w:divBdr>
    </w:div>
    <w:div w:id="1393232157">
      <w:bodyDiv w:val="1"/>
      <w:marLeft w:val="0"/>
      <w:marRight w:val="0"/>
      <w:marTop w:val="0"/>
      <w:marBottom w:val="0"/>
      <w:divBdr>
        <w:top w:val="none" w:sz="0" w:space="0" w:color="auto"/>
        <w:left w:val="none" w:sz="0" w:space="0" w:color="auto"/>
        <w:bottom w:val="none" w:sz="0" w:space="0" w:color="auto"/>
        <w:right w:val="none" w:sz="0" w:space="0" w:color="auto"/>
      </w:divBdr>
    </w:div>
    <w:div w:id="1486123043">
      <w:bodyDiv w:val="1"/>
      <w:marLeft w:val="0"/>
      <w:marRight w:val="0"/>
      <w:marTop w:val="0"/>
      <w:marBottom w:val="0"/>
      <w:divBdr>
        <w:top w:val="none" w:sz="0" w:space="0" w:color="auto"/>
        <w:left w:val="none" w:sz="0" w:space="0" w:color="auto"/>
        <w:bottom w:val="none" w:sz="0" w:space="0" w:color="auto"/>
        <w:right w:val="none" w:sz="0" w:space="0" w:color="auto"/>
      </w:divBdr>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
    <w:div w:id="1498687360">
      <w:bodyDiv w:val="1"/>
      <w:marLeft w:val="0"/>
      <w:marRight w:val="0"/>
      <w:marTop w:val="0"/>
      <w:marBottom w:val="0"/>
      <w:divBdr>
        <w:top w:val="none" w:sz="0" w:space="0" w:color="auto"/>
        <w:left w:val="none" w:sz="0" w:space="0" w:color="auto"/>
        <w:bottom w:val="none" w:sz="0" w:space="0" w:color="auto"/>
        <w:right w:val="none" w:sz="0" w:space="0" w:color="auto"/>
      </w:divBdr>
    </w:div>
    <w:div w:id="1529828225">
      <w:bodyDiv w:val="1"/>
      <w:marLeft w:val="0"/>
      <w:marRight w:val="0"/>
      <w:marTop w:val="0"/>
      <w:marBottom w:val="0"/>
      <w:divBdr>
        <w:top w:val="none" w:sz="0" w:space="0" w:color="auto"/>
        <w:left w:val="none" w:sz="0" w:space="0" w:color="auto"/>
        <w:bottom w:val="none" w:sz="0" w:space="0" w:color="auto"/>
        <w:right w:val="none" w:sz="0" w:space="0" w:color="auto"/>
      </w:divBdr>
    </w:div>
    <w:div w:id="1695421263">
      <w:bodyDiv w:val="1"/>
      <w:marLeft w:val="0"/>
      <w:marRight w:val="0"/>
      <w:marTop w:val="0"/>
      <w:marBottom w:val="0"/>
      <w:divBdr>
        <w:top w:val="none" w:sz="0" w:space="0" w:color="auto"/>
        <w:left w:val="none" w:sz="0" w:space="0" w:color="auto"/>
        <w:bottom w:val="none" w:sz="0" w:space="0" w:color="auto"/>
        <w:right w:val="none" w:sz="0" w:space="0" w:color="auto"/>
      </w:divBdr>
    </w:div>
    <w:div w:id="1774781133">
      <w:bodyDiv w:val="1"/>
      <w:marLeft w:val="0"/>
      <w:marRight w:val="0"/>
      <w:marTop w:val="0"/>
      <w:marBottom w:val="0"/>
      <w:divBdr>
        <w:top w:val="none" w:sz="0" w:space="0" w:color="auto"/>
        <w:left w:val="none" w:sz="0" w:space="0" w:color="auto"/>
        <w:bottom w:val="none" w:sz="0" w:space="0" w:color="auto"/>
        <w:right w:val="none" w:sz="0" w:space="0" w:color="auto"/>
      </w:divBdr>
    </w:div>
    <w:div w:id="1794329757">
      <w:bodyDiv w:val="1"/>
      <w:marLeft w:val="0"/>
      <w:marRight w:val="0"/>
      <w:marTop w:val="0"/>
      <w:marBottom w:val="0"/>
      <w:divBdr>
        <w:top w:val="none" w:sz="0" w:space="0" w:color="auto"/>
        <w:left w:val="none" w:sz="0" w:space="0" w:color="auto"/>
        <w:bottom w:val="none" w:sz="0" w:space="0" w:color="auto"/>
        <w:right w:val="none" w:sz="0" w:space="0" w:color="auto"/>
      </w:divBdr>
    </w:div>
    <w:div w:id="1795173657">
      <w:bodyDiv w:val="1"/>
      <w:marLeft w:val="0"/>
      <w:marRight w:val="0"/>
      <w:marTop w:val="0"/>
      <w:marBottom w:val="0"/>
      <w:divBdr>
        <w:top w:val="none" w:sz="0" w:space="0" w:color="auto"/>
        <w:left w:val="none" w:sz="0" w:space="0" w:color="auto"/>
        <w:bottom w:val="none" w:sz="0" w:space="0" w:color="auto"/>
        <w:right w:val="none" w:sz="0" w:space="0" w:color="auto"/>
      </w:divBdr>
    </w:div>
    <w:div w:id="1902596252">
      <w:bodyDiv w:val="1"/>
      <w:marLeft w:val="0"/>
      <w:marRight w:val="0"/>
      <w:marTop w:val="0"/>
      <w:marBottom w:val="0"/>
      <w:divBdr>
        <w:top w:val="none" w:sz="0" w:space="0" w:color="auto"/>
        <w:left w:val="none" w:sz="0" w:space="0" w:color="auto"/>
        <w:bottom w:val="none" w:sz="0" w:space="0" w:color="auto"/>
        <w:right w:val="none" w:sz="0" w:space="0" w:color="auto"/>
      </w:divBdr>
    </w:div>
    <w:div w:id="1950551518">
      <w:bodyDiv w:val="1"/>
      <w:marLeft w:val="0"/>
      <w:marRight w:val="0"/>
      <w:marTop w:val="0"/>
      <w:marBottom w:val="0"/>
      <w:divBdr>
        <w:top w:val="none" w:sz="0" w:space="0" w:color="auto"/>
        <w:left w:val="none" w:sz="0" w:space="0" w:color="auto"/>
        <w:bottom w:val="none" w:sz="0" w:space="0" w:color="auto"/>
        <w:right w:val="none" w:sz="0" w:space="0" w:color="auto"/>
      </w:divBdr>
    </w:div>
    <w:div w:id="1961496181">
      <w:bodyDiv w:val="1"/>
      <w:marLeft w:val="0"/>
      <w:marRight w:val="0"/>
      <w:marTop w:val="0"/>
      <w:marBottom w:val="0"/>
      <w:divBdr>
        <w:top w:val="none" w:sz="0" w:space="0" w:color="auto"/>
        <w:left w:val="none" w:sz="0" w:space="0" w:color="auto"/>
        <w:bottom w:val="none" w:sz="0" w:space="0" w:color="auto"/>
        <w:right w:val="none" w:sz="0" w:space="0" w:color="auto"/>
      </w:divBdr>
    </w:div>
    <w:div w:id="21244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enio.com/negocios/economia-2021-mexico-crecimiento-economico-banxi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bes.com.mx/econom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970D8-8E86-472A-BFCB-83D44714EDDF}">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2494</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CP. Bibis</cp:lastModifiedBy>
  <cp:revision>59</cp:revision>
  <cp:lastPrinted>2024-01-29T22:34:00Z</cp:lastPrinted>
  <dcterms:created xsi:type="dcterms:W3CDTF">2017-01-12T05:27:00Z</dcterms:created>
  <dcterms:modified xsi:type="dcterms:W3CDTF">2024-01-29T22:35:00Z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