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C03EAB" w:rsidRDefault="000B7810" w:rsidP="004F234D">
      <w:pPr>
        <w:tabs>
          <w:tab w:val="left" w:leader="underscore" w:pos="9639"/>
        </w:tabs>
        <w:spacing w:after="0" w:line="240" w:lineRule="auto"/>
        <w:ind w:left="9639" w:hanging="9639"/>
        <w:jc w:val="center"/>
        <w:rPr>
          <w:rFonts w:ascii="Arial" w:hAnsi="Arial" w:cs="Arial"/>
        </w:rPr>
      </w:pPr>
    </w:p>
    <w:p w14:paraId="507776DB" w14:textId="77777777" w:rsidR="007D1E76" w:rsidRPr="00580D23" w:rsidRDefault="00000000" w:rsidP="00F067C8">
      <w:pPr>
        <w:tabs>
          <w:tab w:val="left" w:leader="underscore" w:pos="9639"/>
        </w:tabs>
        <w:spacing w:after="0" w:line="240" w:lineRule="auto"/>
        <w:jc w:val="center"/>
        <w:rPr>
          <w:rFonts w:ascii="Arial" w:hAnsi="Arial" w:cs="Arial"/>
          <w:b/>
          <w:sz w:val="24"/>
          <w:szCs w:val="24"/>
        </w:rPr>
      </w:pPr>
      <w:hyperlink r:id="rId11" w:history="1">
        <w:r w:rsidR="007D1E76" w:rsidRPr="00580D23">
          <w:rPr>
            <w:rStyle w:val="Hipervnculo"/>
            <w:rFonts w:ascii="Arial" w:hAnsi="Arial" w:cs="Arial"/>
            <w:b/>
            <w:sz w:val="24"/>
            <w:szCs w:val="24"/>
          </w:rPr>
          <w:t>NOTAS DE GESTIÓN ADMINISTRATIVA</w:t>
        </w:r>
      </w:hyperlink>
    </w:p>
    <w:p w14:paraId="1217A01B" w14:textId="40B1FF5C" w:rsidR="007D1E76" w:rsidRPr="00580D23" w:rsidRDefault="00F067C8" w:rsidP="00F067C8">
      <w:pPr>
        <w:tabs>
          <w:tab w:val="left" w:leader="underscore" w:pos="9639"/>
        </w:tabs>
        <w:spacing w:after="0" w:line="240" w:lineRule="auto"/>
        <w:jc w:val="center"/>
        <w:rPr>
          <w:rFonts w:ascii="Arial" w:hAnsi="Arial" w:cs="Arial"/>
          <w:sz w:val="24"/>
          <w:szCs w:val="24"/>
        </w:rPr>
      </w:pPr>
      <w:r w:rsidRPr="00580D23">
        <w:rPr>
          <w:rFonts w:ascii="Arial" w:hAnsi="Arial" w:cs="Arial"/>
          <w:sz w:val="24"/>
          <w:szCs w:val="24"/>
        </w:rPr>
        <w:t>06-12-2022</w:t>
      </w:r>
    </w:p>
    <w:p w14:paraId="2F65D88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13110D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Los Estados Financieros de los entes públicos, proveen de información financiera a los principales usuarios de la misma, al</w:t>
      </w:r>
      <w:r w:rsidR="00E00323" w:rsidRPr="00580D23">
        <w:rPr>
          <w:rFonts w:ascii="Arial" w:hAnsi="Arial" w:cs="Arial"/>
          <w:sz w:val="24"/>
          <w:szCs w:val="24"/>
        </w:rPr>
        <w:t xml:space="preserve"> Congreso y a los ciudadanos.</w:t>
      </w:r>
    </w:p>
    <w:p w14:paraId="025F880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5F26DDB" w14:textId="08E5784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El objetivo del presente documento es la revelación del contexto y de los aspectos económicos</w:t>
      </w:r>
      <w:r w:rsidR="00967DDA" w:rsidRPr="00580D23">
        <w:rPr>
          <w:rFonts w:ascii="Arial" w:hAnsi="Arial" w:cs="Arial"/>
          <w:sz w:val="24"/>
          <w:szCs w:val="24"/>
        </w:rPr>
        <w:t>-</w:t>
      </w:r>
      <w:r w:rsidRPr="00580D23">
        <w:rPr>
          <w:rFonts w:ascii="Arial" w:hAnsi="Arial" w:cs="Arial"/>
          <w:sz w:val="24"/>
          <w:szCs w:val="24"/>
        </w:rPr>
        <w:t>financieros más relevantes que influyeron en las decisiones del período, y que deberán ser considerados en la elaboración de los estados financieros para la mayor comprensión de los m</w:t>
      </w:r>
      <w:r w:rsidR="00E00323" w:rsidRPr="00580D23">
        <w:rPr>
          <w:rFonts w:ascii="Arial" w:hAnsi="Arial" w:cs="Arial"/>
          <w:sz w:val="24"/>
          <w:szCs w:val="24"/>
        </w:rPr>
        <w:t>ismos y sus particularidades.</w:t>
      </w:r>
    </w:p>
    <w:p w14:paraId="606D20F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59642E6" w14:textId="7AD61893"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De esta manera, </w:t>
      </w:r>
      <w:r w:rsidR="00295B72" w:rsidRPr="00580D23">
        <w:rPr>
          <w:rFonts w:ascii="Arial" w:hAnsi="Arial" w:cs="Arial"/>
          <w:sz w:val="24"/>
          <w:szCs w:val="24"/>
        </w:rPr>
        <w:t>se informan y explican las condiciones relacionadas con la información financiera de cada período de gestión; además, de exponer aquellas políticas que podrían afectar la toma de decisiones en períodos posteriores.</w:t>
      </w:r>
      <w:r w:rsidR="00C93C67" w:rsidRPr="00580D23">
        <w:rPr>
          <w:rFonts w:ascii="Arial" w:hAnsi="Arial" w:cs="Arial"/>
          <w:sz w:val="24"/>
          <w:szCs w:val="24"/>
        </w:rPr>
        <w:t xml:space="preserve"> (</w:t>
      </w:r>
      <w:r w:rsidR="00C93C67" w:rsidRPr="00580D23">
        <w:rPr>
          <w:rFonts w:ascii="Arial" w:hAnsi="Arial" w:cs="Arial"/>
          <w:color w:val="2F5496" w:themeColor="accent5" w:themeShade="BF"/>
          <w:sz w:val="24"/>
          <w:szCs w:val="24"/>
        </w:rPr>
        <w:t>DOF 06-12-2022</w:t>
      </w:r>
      <w:r w:rsidR="00C93C67" w:rsidRPr="00580D23">
        <w:rPr>
          <w:rFonts w:ascii="Arial" w:hAnsi="Arial" w:cs="Arial"/>
          <w:sz w:val="24"/>
          <w:szCs w:val="24"/>
        </w:rPr>
        <w:t>)</w:t>
      </w:r>
    </w:p>
    <w:p w14:paraId="009160FA" w14:textId="7F828C13" w:rsidR="007D1E76" w:rsidRPr="00580D23" w:rsidRDefault="007D1E76" w:rsidP="00CB41C4">
      <w:pPr>
        <w:pStyle w:val="Prrafodelista"/>
        <w:tabs>
          <w:tab w:val="left" w:leader="underscore" w:pos="9639"/>
        </w:tabs>
        <w:spacing w:after="0" w:line="240" w:lineRule="auto"/>
        <w:jc w:val="both"/>
        <w:rPr>
          <w:rFonts w:ascii="Arial" w:hAnsi="Arial" w:cs="Arial"/>
          <w:sz w:val="24"/>
          <w:szCs w:val="24"/>
        </w:rPr>
      </w:pPr>
    </w:p>
    <w:p w14:paraId="64420E1E" w14:textId="4E44B4A8" w:rsidR="007D1E76" w:rsidRPr="00580D23" w:rsidRDefault="007D1E76" w:rsidP="00CB41C4">
      <w:pPr>
        <w:pStyle w:val="Prrafodelista"/>
        <w:numPr>
          <w:ilvl w:val="0"/>
          <w:numId w:val="1"/>
        </w:num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Las notas de gestión administrativa deben contener los siguientes puntos:</w:t>
      </w:r>
    </w:p>
    <w:p w14:paraId="552470B0" w14:textId="6EC8F965" w:rsidR="007D1E76" w:rsidRPr="00580D23" w:rsidRDefault="007D1E76" w:rsidP="00CB41C4">
      <w:pPr>
        <w:tabs>
          <w:tab w:val="left" w:leader="underscore" w:pos="9639"/>
        </w:tabs>
        <w:spacing w:after="0" w:line="240" w:lineRule="auto"/>
        <w:jc w:val="both"/>
        <w:rPr>
          <w:rFonts w:ascii="Arial" w:hAnsi="Arial" w:cs="Arial"/>
          <w:sz w:val="24"/>
          <w:szCs w:val="24"/>
        </w:rPr>
      </w:pPr>
    </w:p>
    <w:sdt>
      <w:sdtPr>
        <w:rPr>
          <w:rFonts w:ascii="Arial" w:eastAsia="Calibri" w:hAnsi="Arial" w:cs="Arial"/>
          <w:color w:val="auto"/>
          <w:sz w:val="24"/>
          <w:szCs w:val="24"/>
          <w:lang w:val="es-ES" w:eastAsia="en-US"/>
        </w:rPr>
        <w:id w:val="-191922827"/>
        <w:docPartObj>
          <w:docPartGallery w:val="Table of Contents"/>
          <w:docPartUnique/>
        </w:docPartObj>
      </w:sdtPr>
      <w:sdtEndPr>
        <w:rPr>
          <w:b/>
          <w:bCs/>
        </w:rPr>
      </w:sdtEndPr>
      <w:sdtContent>
        <w:p w14:paraId="68C75D59" w14:textId="5B2ECB74" w:rsidR="00F46719" w:rsidRPr="00580D23" w:rsidRDefault="00F46719">
          <w:pPr>
            <w:pStyle w:val="TtuloTDC"/>
            <w:rPr>
              <w:rFonts w:ascii="Arial" w:hAnsi="Arial" w:cs="Arial"/>
              <w:sz w:val="24"/>
              <w:szCs w:val="24"/>
              <w:lang w:val="es-ES"/>
            </w:rPr>
          </w:pPr>
          <w:r w:rsidRPr="00580D23">
            <w:rPr>
              <w:rFonts w:ascii="Arial" w:hAnsi="Arial" w:cs="Arial"/>
              <w:sz w:val="24"/>
              <w:szCs w:val="24"/>
              <w:lang w:val="es-ES"/>
            </w:rPr>
            <w:t>Contenido</w:t>
          </w:r>
        </w:p>
        <w:p w14:paraId="6FC310E2" w14:textId="77777777" w:rsidR="00516100" w:rsidRPr="00580D23" w:rsidRDefault="00516100" w:rsidP="00516100">
          <w:pPr>
            <w:rPr>
              <w:rFonts w:ascii="Arial" w:hAnsi="Arial" w:cs="Arial"/>
              <w:sz w:val="24"/>
              <w:szCs w:val="24"/>
              <w:lang w:val="es-ES" w:eastAsia="es-MX"/>
            </w:rPr>
          </w:pPr>
        </w:p>
        <w:p w14:paraId="17E819ED" w14:textId="15509CE7" w:rsidR="00580D23" w:rsidRDefault="00F46719">
          <w:pPr>
            <w:pStyle w:val="TDC2"/>
            <w:tabs>
              <w:tab w:val="right" w:leader="dot" w:pos="9678"/>
            </w:tabs>
            <w:rPr>
              <w:rFonts w:asciiTheme="minorHAnsi" w:eastAsiaTheme="minorEastAsia" w:hAnsiTheme="minorHAnsi" w:cstheme="minorBidi"/>
              <w:noProof/>
              <w:lang w:eastAsia="es-MX"/>
            </w:rPr>
          </w:pPr>
          <w:r w:rsidRPr="00580D23">
            <w:rPr>
              <w:rFonts w:ascii="Arial" w:hAnsi="Arial" w:cs="Arial"/>
              <w:sz w:val="24"/>
              <w:szCs w:val="24"/>
            </w:rPr>
            <w:fldChar w:fldCharType="begin"/>
          </w:r>
          <w:r w:rsidRPr="00580D23">
            <w:rPr>
              <w:rFonts w:ascii="Arial" w:hAnsi="Arial" w:cs="Arial"/>
              <w:sz w:val="24"/>
              <w:szCs w:val="24"/>
            </w:rPr>
            <w:instrText xml:space="preserve"> TOC \o "1-3" \h \z \u </w:instrText>
          </w:r>
          <w:r w:rsidRPr="00580D23">
            <w:rPr>
              <w:rFonts w:ascii="Arial" w:hAnsi="Arial" w:cs="Arial"/>
              <w:sz w:val="24"/>
              <w:szCs w:val="24"/>
            </w:rPr>
            <w:fldChar w:fldCharType="separate"/>
          </w:r>
          <w:hyperlink w:anchor="_Toc165296156" w:history="1">
            <w:r w:rsidR="00580D23" w:rsidRPr="00713B19">
              <w:rPr>
                <w:rStyle w:val="Hipervnculo"/>
                <w:rFonts w:ascii="Arial" w:hAnsi="Arial" w:cs="Arial"/>
                <w:b/>
                <w:noProof/>
              </w:rPr>
              <w:t>1. Autorización e Historia:</w:t>
            </w:r>
            <w:r w:rsidR="00580D23">
              <w:rPr>
                <w:noProof/>
                <w:webHidden/>
              </w:rPr>
              <w:tab/>
            </w:r>
            <w:r w:rsidR="00580D23">
              <w:rPr>
                <w:noProof/>
                <w:webHidden/>
              </w:rPr>
              <w:fldChar w:fldCharType="begin"/>
            </w:r>
            <w:r w:rsidR="00580D23">
              <w:rPr>
                <w:noProof/>
                <w:webHidden/>
              </w:rPr>
              <w:instrText xml:space="preserve"> PAGEREF _Toc165296156 \h </w:instrText>
            </w:r>
            <w:r w:rsidR="00580D23">
              <w:rPr>
                <w:noProof/>
                <w:webHidden/>
              </w:rPr>
            </w:r>
            <w:r w:rsidR="00580D23">
              <w:rPr>
                <w:noProof/>
                <w:webHidden/>
              </w:rPr>
              <w:fldChar w:fldCharType="separate"/>
            </w:r>
            <w:r w:rsidR="00580D23">
              <w:rPr>
                <w:noProof/>
                <w:webHidden/>
              </w:rPr>
              <w:t>2</w:t>
            </w:r>
            <w:r w:rsidR="00580D23">
              <w:rPr>
                <w:noProof/>
                <w:webHidden/>
              </w:rPr>
              <w:fldChar w:fldCharType="end"/>
            </w:r>
          </w:hyperlink>
        </w:p>
        <w:p w14:paraId="3E375C3C" w14:textId="3DE46E35" w:rsidR="00580D23" w:rsidRDefault="00000000">
          <w:pPr>
            <w:pStyle w:val="TDC2"/>
            <w:tabs>
              <w:tab w:val="right" w:leader="dot" w:pos="9678"/>
            </w:tabs>
            <w:rPr>
              <w:rFonts w:asciiTheme="minorHAnsi" w:eastAsiaTheme="minorEastAsia" w:hAnsiTheme="minorHAnsi" w:cstheme="minorBidi"/>
              <w:noProof/>
              <w:lang w:eastAsia="es-MX"/>
            </w:rPr>
          </w:pPr>
          <w:hyperlink w:anchor="_Toc165296157" w:history="1">
            <w:r w:rsidR="00580D23" w:rsidRPr="00713B19">
              <w:rPr>
                <w:rStyle w:val="Hipervnculo"/>
                <w:rFonts w:ascii="Arial" w:hAnsi="Arial" w:cs="Arial"/>
                <w:b/>
                <w:noProof/>
              </w:rPr>
              <w:t>2. Panorama Económico y Financiero</w:t>
            </w:r>
            <w:r w:rsidR="00580D23">
              <w:rPr>
                <w:noProof/>
                <w:webHidden/>
              </w:rPr>
              <w:tab/>
            </w:r>
            <w:r w:rsidR="00580D23">
              <w:rPr>
                <w:noProof/>
                <w:webHidden/>
              </w:rPr>
              <w:fldChar w:fldCharType="begin"/>
            </w:r>
            <w:r w:rsidR="00580D23">
              <w:rPr>
                <w:noProof/>
                <w:webHidden/>
              </w:rPr>
              <w:instrText xml:space="preserve"> PAGEREF _Toc165296157 \h </w:instrText>
            </w:r>
            <w:r w:rsidR="00580D23">
              <w:rPr>
                <w:noProof/>
                <w:webHidden/>
              </w:rPr>
            </w:r>
            <w:r w:rsidR="00580D23">
              <w:rPr>
                <w:noProof/>
                <w:webHidden/>
              </w:rPr>
              <w:fldChar w:fldCharType="separate"/>
            </w:r>
            <w:r w:rsidR="00580D23">
              <w:rPr>
                <w:noProof/>
                <w:webHidden/>
              </w:rPr>
              <w:t>2</w:t>
            </w:r>
            <w:r w:rsidR="00580D23">
              <w:rPr>
                <w:noProof/>
                <w:webHidden/>
              </w:rPr>
              <w:fldChar w:fldCharType="end"/>
            </w:r>
          </w:hyperlink>
        </w:p>
        <w:p w14:paraId="6CDA3A0B" w14:textId="560BB601" w:rsidR="00580D23" w:rsidRDefault="00000000">
          <w:pPr>
            <w:pStyle w:val="TDC2"/>
            <w:tabs>
              <w:tab w:val="right" w:leader="dot" w:pos="9678"/>
            </w:tabs>
            <w:rPr>
              <w:rFonts w:asciiTheme="minorHAnsi" w:eastAsiaTheme="minorEastAsia" w:hAnsiTheme="minorHAnsi" w:cstheme="minorBidi"/>
              <w:noProof/>
              <w:lang w:eastAsia="es-MX"/>
            </w:rPr>
          </w:pPr>
          <w:hyperlink w:anchor="_Toc165296158" w:history="1">
            <w:r w:rsidR="00580D23" w:rsidRPr="00713B19">
              <w:rPr>
                <w:rStyle w:val="Hipervnculo"/>
                <w:rFonts w:ascii="Arial" w:hAnsi="Arial" w:cs="Arial"/>
                <w:b/>
                <w:noProof/>
              </w:rPr>
              <w:t>3. Organización y Objeto Social:</w:t>
            </w:r>
            <w:r w:rsidR="00580D23">
              <w:rPr>
                <w:noProof/>
                <w:webHidden/>
              </w:rPr>
              <w:tab/>
            </w:r>
            <w:r w:rsidR="00580D23">
              <w:rPr>
                <w:noProof/>
                <w:webHidden/>
              </w:rPr>
              <w:fldChar w:fldCharType="begin"/>
            </w:r>
            <w:r w:rsidR="00580D23">
              <w:rPr>
                <w:noProof/>
                <w:webHidden/>
              </w:rPr>
              <w:instrText xml:space="preserve"> PAGEREF _Toc165296158 \h </w:instrText>
            </w:r>
            <w:r w:rsidR="00580D23">
              <w:rPr>
                <w:noProof/>
                <w:webHidden/>
              </w:rPr>
            </w:r>
            <w:r w:rsidR="00580D23">
              <w:rPr>
                <w:noProof/>
                <w:webHidden/>
              </w:rPr>
              <w:fldChar w:fldCharType="separate"/>
            </w:r>
            <w:r w:rsidR="00580D23">
              <w:rPr>
                <w:noProof/>
                <w:webHidden/>
              </w:rPr>
              <w:t>3</w:t>
            </w:r>
            <w:r w:rsidR="00580D23">
              <w:rPr>
                <w:noProof/>
                <w:webHidden/>
              </w:rPr>
              <w:fldChar w:fldCharType="end"/>
            </w:r>
          </w:hyperlink>
        </w:p>
        <w:p w14:paraId="0AF1A672" w14:textId="5C1B3A07" w:rsidR="00580D23" w:rsidRDefault="00000000">
          <w:pPr>
            <w:pStyle w:val="TDC2"/>
            <w:tabs>
              <w:tab w:val="right" w:leader="dot" w:pos="9678"/>
            </w:tabs>
            <w:rPr>
              <w:rFonts w:asciiTheme="minorHAnsi" w:eastAsiaTheme="minorEastAsia" w:hAnsiTheme="minorHAnsi" w:cstheme="minorBidi"/>
              <w:noProof/>
              <w:lang w:eastAsia="es-MX"/>
            </w:rPr>
          </w:pPr>
          <w:hyperlink w:anchor="_Toc165296159" w:history="1">
            <w:r w:rsidR="00580D23" w:rsidRPr="00713B19">
              <w:rPr>
                <w:rStyle w:val="Hipervnculo"/>
                <w:rFonts w:ascii="Arial" w:hAnsi="Arial" w:cs="Arial"/>
                <w:b/>
                <w:noProof/>
              </w:rPr>
              <w:t>4. Bases de Preparación de los Estados Financieros:</w:t>
            </w:r>
            <w:r w:rsidR="00580D23">
              <w:rPr>
                <w:noProof/>
                <w:webHidden/>
              </w:rPr>
              <w:tab/>
            </w:r>
            <w:r w:rsidR="00580D23">
              <w:rPr>
                <w:noProof/>
                <w:webHidden/>
              </w:rPr>
              <w:fldChar w:fldCharType="begin"/>
            </w:r>
            <w:r w:rsidR="00580D23">
              <w:rPr>
                <w:noProof/>
                <w:webHidden/>
              </w:rPr>
              <w:instrText xml:space="preserve"> PAGEREF _Toc165296159 \h </w:instrText>
            </w:r>
            <w:r w:rsidR="00580D23">
              <w:rPr>
                <w:noProof/>
                <w:webHidden/>
              </w:rPr>
            </w:r>
            <w:r w:rsidR="00580D23">
              <w:rPr>
                <w:noProof/>
                <w:webHidden/>
              </w:rPr>
              <w:fldChar w:fldCharType="separate"/>
            </w:r>
            <w:r w:rsidR="00580D23">
              <w:rPr>
                <w:noProof/>
                <w:webHidden/>
              </w:rPr>
              <w:t>4</w:t>
            </w:r>
            <w:r w:rsidR="00580D23">
              <w:rPr>
                <w:noProof/>
                <w:webHidden/>
              </w:rPr>
              <w:fldChar w:fldCharType="end"/>
            </w:r>
          </w:hyperlink>
        </w:p>
        <w:p w14:paraId="738B0CFF" w14:textId="2FE92000" w:rsidR="00580D23" w:rsidRDefault="00000000">
          <w:pPr>
            <w:pStyle w:val="TDC2"/>
            <w:tabs>
              <w:tab w:val="right" w:leader="dot" w:pos="9678"/>
            </w:tabs>
            <w:rPr>
              <w:rFonts w:asciiTheme="minorHAnsi" w:eastAsiaTheme="minorEastAsia" w:hAnsiTheme="minorHAnsi" w:cstheme="minorBidi"/>
              <w:noProof/>
              <w:lang w:eastAsia="es-MX"/>
            </w:rPr>
          </w:pPr>
          <w:hyperlink w:anchor="_Toc165296160" w:history="1">
            <w:r w:rsidR="00580D23" w:rsidRPr="00713B19">
              <w:rPr>
                <w:rStyle w:val="Hipervnculo"/>
                <w:rFonts w:ascii="Arial" w:hAnsi="Arial" w:cs="Arial"/>
                <w:b/>
                <w:noProof/>
              </w:rPr>
              <w:t>5. Políticas de Contabilidad Significativas:</w:t>
            </w:r>
            <w:r w:rsidR="00580D23">
              <w:rPr>
                <w:noProof/>
                <w:webHidden/>
              </w:rPr>
              <w:tab/>
            </w:r>
            <w:r w:rsidR="00580D23">
              <w:rPr>
                <w:noProof/>
                <w:webHidden/>
              </w:rPr>
              <w:fldChar w:fldCharType="begin"/>
            </w:r>
            <w:r w:rsidR="00580D23">
              <w:rPr>
                <w:noProof/>
                <w:webHidden/>
              </w:rPr>
              <w:instrText xml:space="preserve"> PAGEREF _Toc165296160 \h </w:instrText>
            </w:r>
            <w:r w:rsidR="00580D23">
              <w:rPr>
                <w:noProof/>
                <w:webHidden/>
              </w:rPr>
            </w:r>
            <w:r w:rsidR="00580D23">
              <w:rPr>
                <w:noProof/>
                <w:webHidden/>
              </w:rPr>
              <w:fldChar w:fldCharType="separate"/>
            </w:r>
            <w:r w:rsidR="00580D23">
              <w:rPr>
                <w:noProof/>
                <w:webHidden/>
              </w:rPr>
              <w:t>5</w:t>
            </w:r>
            <w:r w:rsidR="00580D23">
              <w:rPr>
                <w:noProof/>
                <w:webHidden/>
              </w:rPr>
              <w:fldChar w:fldCharType="end"/>
            </w:r>
          </w:hyperlink>
        </w:p>
        <w:p w14:paraId="387E8B92" w14:textId="6F455AF8" w:rsidR="00580D23" w:rsidRDefault="00000000">
          <w:pPr>
            <w:pStyle w:val="TDC2"/>
            <w:tabs>
              <w:tab w:val="right" w:leader="dot" w:pos="9678"/>
            </w:tabs>
            <w:rPr>
              <w:rFonts w:asciiTheme="minorHAnsi" w:eastAsiaTheme="minorEastAsia" w:hAnsiTheme="minorHAnsi" w:cstheme="minorBidi"/>
              <w:noProof/>
              <w:lang w:eastAsia="es-MX"/>
            </w:rPr>
          </w:pPr>
          <w:hyperlink w:anchor="_Toc165296161" w:history="1">
            <w:r w:rsidR="00580D23" w:rsidRPr="00713B19">
              <w:rPr>
                <w:rStyle w:val="Hipervnculo"/>
                <w:rFonts w:ascii="Arial" w:hAnsi="Arial" w:cs="Arial"/>
                <w:b/>
                <w:noProof/>
              </w:rPr>
              <w:t>6. Posición en Moneda Extranjera y Protección por Riesgo Cambiario:</w:t>
            </w:r>
            <w:r w:rsidR="00580D23">
              <w:rPr>
                <w:noProof/>
                <w:webHidden/>
              </w:rPr>
              <w:tab/>
            </w:r>
            <w:r w:rsidR="00580D23">
              <w:rPr>
                <w:noProof/>
                <w:webHidden/>
              </w:rPr>
              <w:fldChar w:fldCharType="begin"/>
            </w:r>
            <w:r w:rsidR="00580D23">
              <w:rPr>
                <w:noProof/>
                <w:webHidden/>
              </w:rPr>
              <w:instrText xml:space="preserve"> PAGEREF _Toc165296161 \h </w:instrText>
            </w:r>
            <w:r w:rsidR="00580D23">
              <w:rPr>
                <w:noProof/>
                <w:webHidden/>
              </w:rPr>
            </w:r>
            <w:r w:rsidR="00580D23">
              <w:rPr>
                <w:noProof/>
                <w:webHidden/>
              </w:rPr>
              <w:fldChar w:fldCharType="separate"/>
            </w:r>
            <w:r w:rsidR="00580D23">
              <w:rPr>
                <w:noProof/>
                <w:webHidden/>
              </w:rPr>
              <w:t>6</w:t>
            </w:r>
            <w:r w:rsidR="00580D23">
              <w:rPr>
                <w:noProof/>
                <w:webHidden/>
              </w:rPr>
              <w:fldChar w:fldCharType="end"/>
            </w:r>
          </w:hyperlink>
        </w:p>
        <w:p w14:paraId="69BD4078" w14:textId="220948AC" w:rsidR="00580D23" w:rsidRDefault="00000000">
          <w:pPr>
            <w:pStyle w:val="TDC2"/>
            <w:tabs>
              <w:tab w:val="right" w:leader="dot" w:pos="9678"/>
            </w:tabs>
            <w:rPr>
              <w:rFonts w:asciiTheme="minorHAnsi" w:eastAsiaTheme="minorEastAsia" w:hAnsiTheme="minorHAnsi" w:cstheme="minorBidi"/>
              <w:noProof/>
              <w:lang w:eastAsia="es-MX"/>
            </w:rPr>
          </w:pPr>
          <w:hyperlink w:anchor="_Toc165296162" w:history="1">
            <w:r w:rsidR="00580D23" w:rsidRPr="00713B19">
              <w:rPr>
                <w:rStyle w:val="Hipervnculo"/>
                <w:rFonts w:ascii="Arial" w:hAnsi="Arial" w:cs="Arial"/>
                <w:b/>
                <w:noProof/>
              </w:rPr>
              <w:t>7. Reporte Analítico del Activo:</w:t>
            </w:r>
            <w:r w:rsidR="00580D23">
              <w:rPr>
                <w:noProof/>
                <w:webHidden/>
              </w:rPr>
              <w:tab/>
            </w:r>
            <w:r w:rsidR="00580D23">
              <w:rPr>
                <w:noProof/>
                <w:webHidden/>
              </w:rPr>
              <w:fldChar w:fldCharType="begin"/>
            </w:r>
            <w:r w:rsidR="00580D23">
              <w:rPr>
                <w:noProof/>
                <w:webHidden/>
              </w:rPr>
              <w:instrText xml:space="preserve"> PAGEREF _Toc165296162 \h </w:instrText>
            </w:r>
            <w:r w:rsidR="00580D23">
              <w:rPr>
                <w:noProof/>
                <w:webHidden/>
              </w:rPr>
            </w:r>
            <w:r w:rsidR="00580D23">
              <w:rPr>
                <w:noProof/>
                <w:webHidden/>
              </w:rPr>
              <w:fldChar w:fldCharType="separate"/>
            </w:r>
            <w:r w:rsidR="00580D23">
              <w:rPr>
                <w:noProof/>
                <w:webHidden/>
              </w:rPr>
              <w:t>7</w:t>
            </w:r>
            <w:r w:rsidR="00580D23">
              <w:rPr>
                <w:noProof/>
                <w:webHidden/>
              </w:rPr>
              <w:fldChar w:fldCharType="end"/>
            </w:r>
          </w:hyperlink>
        </w:p>
        <w:p w14:paraId="1C5F3308" w14:textId="7E531555" w:rsidR="00580D23" w:rsidRDefault="00000000">
          <w:pPr>
            <w:pStyle w:val="TDC2"/>
            <w:tabs>
              <w:tab w:val="right" w:leader="dot" w:pos="9678"/>
            </w:tabs>
            <w:rPr>
              <w:rFonts w:asciiTheme="minorHAnsi" w:eastAsiaTheme="minorEastAsia" w:hAnsiTheme="minorHAnsi" w:cstheme="minorBidi"/>
              <w:noProof/>
              <w:lang w:eastAsia="es-MX"/>
            </w:rPr>
          </w:pPr>
          <w:hyperlink w:anchor="_Toc165296163" w:history="1">
            <w:r w:rsidR="00580D23" w:rsidRPr="00713B19">
              <w:rPr>
                <w:rStyle w:val="Hipervnculo"/>
                <w:rFonts w:ascii="Arial" w:hAnsi="Arial" w:cs="Arial"/>
                <w:b/>
                <w:noProof/>
              </w:rPr>
              <w:t>8. Fideicomisos, Mandatos y Análogos:</w:t>
            </w:r>
            <w:r w:rsidR="00580D23">
              <w:rPr>
                <w:noProof/>
                <w:webHidden/>
              </w:rPr>
              <w:tab/>
            </w:r>
            <w:r w:rsidR="00580D23">
              <w:rPr>
                <w:noProof/>
                <w:webHidden/>
              </w:rPr>
              <w:fldChar w:fldCharType="begin"/>
            </w:r>
            <w:r w:rsidR="00580D23">
              <w:rPr>
                <w:noProof/>
                <w:webHidden/>
              </w:rPr>
              <w:instrText xml:space="preserve"> PAGEREF _Toc165296163 \h </w:instrText>
            </w:r>
            <w:r w:rsidR="00580D23">
              <w:rPr>
                <w:noProof/>
                <w:webHidden/>
              </w:rPr>
            </w:r>
            <w:r w:rsidR="00580D23">
              <w:rPr>
                <w:noProof/>
                <w:webHidden/>
              </w:rPr>
              <w:fldChar w:fldCharType="separate"/>
            </w:r>
            <w:r w:rsidR="00580D23">
              <w:rPr>
                <w:noProof/>
                <w:webHidden/>
              </w:rPr>
              <w:t>8</w:t>
            </w:r>
            <w:r w:rsidR="00580D23">
              <w:rPr>
                <w:noProof/>
                <w:webHidden/>
              </w:rPr>
              <w:fldChar w:fldCharType="end"/>
            </w:r>
          </w:hyperlink>
        </w:p>
        <w:p w14:paraId="0B3581EA" w14:textId="739C1B2C" w:rsidR="00580D23" w:rsidRDefault="00000000">
          <w:pPr>
            <w:pStyle w:val="TDC2"/>
            <w:tabs>
              <w:tab w:val="right" w:leader="dot" w:pos="9678"/>
            </w:tabs>
            <w:rPr>
              <w:rFonts w:asciiTheme="minorHAnsi" w:eastAsiaTheme="minorEastAsia" w:hAnsiTheme="minorHAnsi" w:cstheme="minorBidi"/>
              <w:noProof/>
              <w:lang w:eastAsia="es-MX"/>
            </w:rPr>
          </w:pPr>
          <w:hyperlink w:anchor="_Toc165296164" w:history="1">
            <w:r w:rsidR="00580D23" w:rsidRPr="00713B19">
              <w:rPr>
                <w:rStyle w:val="Hipervnculo"/>
                <w:rFonts w:ascii="Arial" w:hAnsi="Arial" w:cs="Arial"/>
                <w:b/>
                <w:noProof/>
              </w:rPr>
              <w:t>9. Reporte de la Recaudación:</w:t>
            </w:r>
            <w:r w:rsidR="00580D23">
              <w:rPr>
                <w:noProof/>
                <w:webHidden/>
              </w:rPr>
              <w:tab/>
            </w:r>
            <w:r w:rsidR="00580D23">
              <w:rPr>
                <w:noProof/>
                <w:webHidden/>
              </w:rPr>
              <w:fldChar w:fldCharType="begin"/>
            </w:r>
            <w:r w:rsidR="00580D23">
              <w:rPr>
                <w:noProof/>
                <w:webHidden/>
              </w:rPr>
              <w:instrText xml:space="preserve"> PAGEREF _Toc165296164 \h </w:instrText>
            </w:r>
            <w:r w:rsidR="00580D23">
              <w:rPr>
                <w:noProof/>
                <w:webHidden/>
              </w:rPr>
            </w:r>
            <w:r w:rsidR="00580D23">
              <w:rPr>
                <w:noProof/>
                <w:webHidden/>
              </w:rPr>
              <w:fldChar w:fldCharType="separate"/>
            </w:r>
            <w:r w:rsidR="00580D23">
              <w:rPr>
                <w:noProof/>
                <w:webHidden/>
              </w:rPr>
              <w:t>8</w:t>
            </w:r>
            <w:r w:rsidR="00580D23">
              <w:rPr>
                <w:noProof/>
                <w:webHidden/>
              </w:rPr>
              <w:fldChar w:fldCharType="end"/>
            </w:r>
          </w:hyperlink>
        </w:p>
        <w:p w14:paraId="1EC5B6D7" w14:textId="03201B53" w:rsidR="00580D23" w:rsidRDefault="00000000">
          <w:pPr>
            <w:pStyle w:val="TDC2"/>
            <w:tabs>
              <w:tab w:val="right" w:leader="dot" w:pos="9678"/>
            </w:tabs>
            <w:rPr>
              <w:rFonts w:asciiTheme="minorHAnsi" w:eastAsiaTheme="minorEastAsia" w:hAnsiTheme="minorHAnsi" w:cstheme="minorBidi"/>
              <w:noProof/>
              <w:lang w:eastAsia="es-MX"/>
            </w:rPr>
          </w:pPr>
          <w:hyperlink w:anchor="_Toc165296165" w:history="1">
            <w:r w:rsidR="00580D23" w:rsidRPr="00713B19">
              <w:rPr>
                <w:rStyle w:val="Hipervnculo"/>
                <w:rFonts w:ascii="Arial" w:hAnsi="Arial" w:cs="Arial"/>
                <w:b/>
                <w:noProof/>
              </w:rPr>
              <w:t>10. Información sobre la Deuda y el Reporte Analítico de la Deuda:</w:t>
            </w:r>
            <w:r w:rsidR="00580D23">
              <w:rPr>
                <w:noProof/>
                <w:webHidden/>
              </w:rPr>
              <w:tab/>
            </w:r>
            <w:r w:rsidR="00580D23">
              <w:rPr>
                <w:noProof/>
                <w:webHidden/>
              </w:rPr>
              <w:fldChar w:fldCharType="begin"/>
            </w:r>
            <w:r w:rsidR="00580D23">
              <w:rPr>
                <w:noProof/>
                <w:webHidden/>
              </w:rPr>
              <w:instrText xml:space="preserve"> PAGEREF _Toc165296165 \h </w:instrText>
            </w:r>
            <w:r w:rsidR="00580D23">
              <w:rPr>
                <w:noProof/>
                <w:webHidden/>
              </w:rPr>
            </w:r>
            <w:r w:rsidR="00580D23">
              <w:rPr>
                <w:noProof/>
                <w:webHidden/>
              </w:rPr>
              <w:fldChar w:fldCharType="separate"/>
            </w:r>
            <w:r w:rsidR="00580D23">
              <w:rPr>
                <w:noProof/>
                <w:webHidden/>
              </w:rPr>
              <w:t>9</w:t>
            </w:r>
            <w:r w:rsidR="00580D23">
              <w:rPr>
                <w:noProof/>
                <w:webHidden/>
              </w:rPr>
              <w:fldChar w:fldCharType="end"/>
            </w:r>
          </w:hyperlink>
        </w:p>
        <w:p w14:paraId="22041EDD" w14:textId="7CC4EED7" w:rsidR="00580D23" w:rsidRDefault="00000000">
          <w:pPr>
            <w:pStyle w:val="TDC2"/>
            <w:tabs>
              <w:tab w:val="right" w:leader="dot" w:pos="9678"/>
            </w:tabs>
            <w:rPr>
              <w:rFonts w:asciiTheme="minorHAnsi" w:eastAsiaTheme="minorEastAsia" w:hAnsiTheme="minorHAnsi" w:cstheme="minorBidi"/>
              <w:noProof/>
              <w:lang w:eastAsia="es-MX"/>
            </w:rPr>
          </w:pPr>
          <w:hyperlink w:anchor="_Toc165296166" w:history="1">
            <w:r w:rsidR="00580D23" w:rsidRPr="00713B19">
              <w:rPr>
                <w:rStyle w:val="Hipervnculo"/>
                <w:rFonts w:ascii="Arial" w:hAnsi="Arial" w:cs="Arial"/>
                <w:b/>
                <w:noProof/>
              </w:rPr>
              <w:t>11. Calificaciones otorgadas:</w:t>
            </w:r>
            <w:r w:rsidR="00580D23">
              <w:rPr>
                <w:noProof/>
                <w:webHidden/>
              </w:rPr>
              <w:tab/>
            </w:r>
            <w:r w:rsidR="00580D23">
              <w:rPr>
                <w:noProof/>
                <w:webHidden/>
              </w:rPr>
              <w:fldChar w:fldCharType="begin"/>
            </w:r>
            <w:r w:rsidR="00580D23">
              <w:rPr>
                <w:noProof/>
                <w:webHidden/>
              </w:rPr>
              <w:instrText xml:space="preserve"> PAGEREF _Toc165296166 \h </w:instrText>
            </w:r>
            <w:r w:rsidR="00580D23">
              <w:rPr>
                <w:noProof/>
                <w:webHidden/>
              </w:rPr>
            </w:r>
            <w:r w:rsidR="00580D23">
              <w:rPr>
                <w:noProof/>
                <w:webHidden/>
              </w:rPr>
              <w:fldChar w:fldCharType="separate"/>
            </w:r>
            <w:r w:rsidR="00580D23">
              <w:rPr>
                <w:noProof/>
                <w:webHidden/>
              </w:rPr>
              <w:t>10</w:t>
            </w:r>
            <w:r w:rsidR="00580D23">
              <w:rPr>
                <w:noProof/>
                <w:webHidden/>
              </w:rPr>
              <w:fldChar w:fldCharType="end"/>
            </w:r>
          </w:hyperlink>
        </w:p>
        <w:p w14:paraId="1320C613" w14:textId="1A6D5000" w:rsidR="00580D23" w:rsidRDefault="00000000">
          <w:pPr>
            <w:pStyle w:val="TDC2"/>
            <w:tabs>
              <w:tab w:val="right" w:leader="dot" w:pos="9678"/>
            </w:tabs>
            <w:rPr>
              <w:rFonts w:asciiTheme="minorHAnsi" w:eastAsiaTheme="minorEastAsia" w:hAnsiTheme="minorHAnsi" w:cstheme="minorBidi"/>
              <w:noProof/>
              <w:lang w:eastAsia="es-MX"/>
            </w:rPr>
          </w:pPr>
          <w:hyperlink w:anchor="_Toc165296167" w:history="1">
            <w:r w:rsidR="00580D23" w:rsidRPr="00713B19">
              <w:rPr>
                <w:rStyle w:val="Hipervnculo"/>
                <w:rFonts w:ascii="Arial" w:hAnsi="Arial" w:cs="Arial"/>
                <w:b/>
                <w:noProof/>
              </w:rPr>
              <w:t>12. Proceso de Mejora:</w:t>
            </w:r>
            <w:r w:rsidR="00580D23">
              <w:rPr>
                <w:noProof/>
                <w:webHidden/>
              </w:rPr>
              <w:tab/>
            </w:r>
            <w:r w:rsidR="00580D23">
              <w:rPr>
                <w:noProof/>
                <w:webHidden/>
              </w:rPr>
              <w:fldChar w:fldCharType="begin"/>
            </w:r>
            <w:r w:rsidR="00580D23">
              <w:rPr>
                <w:noProof/>
                <w:webHidden/>
              </w:rPr>
              <w:instrText xml:space="preserve"> PAGEREF _Toc165296167 \h </w:instrText>
            </w:r>
            <w:r w:rsidR="00580D23">
              <w:rPr>
                <w:noProof/>
                <w:webHidden/>
              </w:rPr>
            </w:r>
            <w:r w:rsidR="00580D23">
              <w:rPr>
                <w:noProof/>
                <w:webHidden/>
              </w:rPr>
              <w:fldChar w:fldCharType="separate"/>
            </w:r>
            <w:r w:rsidR="00580D23">
              <w:rPr>
                <w:noProof/>
                <w:webHidden/>
              </w:rPr>
              <w:t>10</w:t>
            </w:r>
            <w:r w:rsidR="00580D23">
              <w:rPr>
                <w:noProof/>
                <w:webHidden/>
              </w:rPr>
              <w:fldChar w:fldCharType="end"/>
            </w:r>
          </w:hyperlink>
        </w:p>
        <w:p w14:paraId="6B5B8CCF" w14:textId="745A5AB0" w:rsidR="00580D23" w:rsidRDefault="00000000">
          <w:pPr>
            <w:pStyle w:val="TDC2"/>
            <w:tabs>
              <w:tab w:val="right" w:leader="dot" w:pos="9678"/>
            </w:tabs>
            <w:rPr>
              <w:rFonts w:asciiTheme="minorHAnsi" w:eastAsiaTheme="minorEastAsia" w:hAnsiTheme="minorHAnsi" w:cstheme="minorBidi"/>
              <w:noProof/>
              <w:lang w:eastAsia="es-MX"/>
            </w:rPr>
          </w:pPr>
          <w:hyperlink w:anchor="_Toc165296168" w:history="1">
            <w:r w:rsidR="00580D23" w:rsidRPr="00713B19">
              <w:rPr>
                <w:rStyle w:val="Hipervnculo"/>
                <w:rFonts w:ascii="Arial" w:hAnsi="Arial" w:cs="Arial"/>
                <w:b/>
                <w:noProof/>
              </w:rPr>
              <w:t>13. Información por Segmentos:</w:t>
            </w:r>
            <w:r w:rsidR="00580D23">
              <w:rPr>
                <w:noProof/>
                <w:webHidden/>
              </w:rPr>
              <w:tab/>
            </w:r>
            <w:r w:rsidR="00580D23">
              <w:rPr>
                <w:noProof/>
                <w:webHidden/>
              </w:rPr>
              <w:fldChar w:fldCharType="begin"/>
            </w:r>
            <w:r w:rsidR="00580D23">
              <w:rPr>
                <w:noProof/>
                <w:webHidden/>
              </w:rPr>
              <w:instrText xml:space="preserve"> PAGEREF _Toc165296168 \h </w:instrText>
            </w:r>
            <w:r w:rsidR="00580D23">
              <w:rPr>
                <w:noProof/>
                <w:webHidden/>
              </w:rPr>
            </w:r>
            <w:r w:rsidR="00580D23">
              <w:rPr>
                <w:noProof/>
                <w:webHidden/>
              </w:rPr>
              <w:fldChar w:fldCharType="separate"/>
            </w:r>
            <w:r w:rsidR="00580D23">
              <w:rPr>
                <w:noProof/>
                <w:webHidden/>
              </w:rPr>
              <w:t>10</w:t>
            </w:r>
            <w:r w:rsidR="00580D23">
              <w:rPr>
                <w:noProof/>
                <w:webHidden/>
              </w:rPr>
              <w:fldChar w:fldCharType="end"/>
            </w:r>
          </w:hyperlink>
        </w:p>
        <w:p w14:paraId="3235CD19" w14:textId="0647BDBA" w:rsidR="00580D23" w:rsidRDefault="00000000">
          <w:pPr>
            <w:pStyle w:val="TDC2"/>
            <w:tabs>
              <w:tab w:val="right" w:leader="dot" w:pos="9678"/>
            </w:tabs>
            <w:rPr>
              <w:rFonts w:asciiTheme="minorHAnsi" w:eastAsiaTheme="minorEastAsia" w:hAnsiTheme="minorHAnsi" w:cstheme="minorBidi"/>
              <w:noProof/>
              <w:lang w:eastAsia="es-MX"/>
            </w:rPr>
          </w:pPr>
          <w:hyperlink w:anchor="_Toc165296169" w:history="1">
            <w:r w:rsidR="00580D23" w:rsidRPr="00713B19">
              <w:rPr>
                <w:rStyle w:val="Hipervnculo"/>
                <w:rFonts w:ascii="Arial" w:hAnsi="Arial" w:cs="Arial"/>
                <w:b/>
                <w:noProof/>
              </w:rPr>
              <w:t>14. Eventos Posteriores al Cierre:</w:t>
            </w:r>
            <w:r w:rsidR="00580D23">
              <w:rPr>
                <w:noProof/>
                <w:webHidden/>
              </w:rPr>
              <w:tab/>
            </w:r>
            <w:r w:rsidR="00580D23">
              <w:rPr>
                <w:noProof/>
                <w:webHidden/>
              </w:rPr>
              <w:fldChar w:fldCharType="begin"/>
            </w:r>
            <w:r w:rsidR="00580D23">
              <w:rPr>
                <w:noProof/>
                <w:webHidden/>
              </w:rPr>
              <w:instrText xml:space="preserve"> PAGEREF _Toc165296169 \h </w:instrText>
            </w:r>
            <w:r w:rsidR="00580D23">
              <w:rPr>
                <w:noProof/>
                <w:webHidden/>
              </w:rPr>
            </w:r>
            <w:r w:rsidR="00580D23">
              <w:rPr>
                <w:noProof/>
                <w:webHidden/>
              </w:rPr>
              <w:fldChar w:fldCharType="separate"/>
            </w:r>
            <w:r w:rsidR="00580D23">
              <w:rPr>
                <w:noProof/>
                <w:webHidden/>
              </w:rPr>
              <w:t>10</w:t>
            </w:r>
            <w:r w:rsidR="00580D23">
              <w:rPr>
                <w:noProof/>
                <w:webHidden/>
              </w:rPr>
              <w:fldChar w:fldCharType="end"/>
            </w:r>
          </w:hyperlink>
        </w:p>
        <w:p w14:paraId="550A0123" w14:textId="6421A50F" w:rsidR="00580D23" w:rsidRDefault="00000000">
          <w:pPr>
            <w:pStyle w:val="TDC2"/>
            <w:tabs>
              <w:tab w:val="right" w:leader="dot" w:pos="9678"/>
            </w:tabs>
            <w:rPr>
              <w:rFonts w:asciiTheme="minorHAnsi" w:eastAsiaTheme="minorEastAsia" w:hAnsiTheme="minorHAnsi" w:cstheme="minorBidi"/>
              <w:noProof/>
              <w:lang w:eastAsia="es-MX"/>
            </w:rPr>
          </w:pPr>
          <w:hyperlink w:anchor="_Toc165296170" w:history="1">
            <w:r w:rsidR="00580D23" w:rsidRPr="00713B19">
              <w:rPr>
                <w:rStyle w:val="Hipervnculo"/>
                <w:rFonts w:ascii="Arial" w:hAnsi="Arial" w:cs="Arial"/>
                <w:b/>
                <w:noProof/>
              </w:rPr>
              <w:t>15. Partes Relacionadas:</w:t>
            </w:r>
            <w:r w:rsidR="00580D23">
              <w:rPr>
                <w:noProof/>
                <w:webHidden/>
              </w:rPr>
              <w:tab/>
            </w:r>
            <w:r w:rsidR="00580D23">
              <w:rPr>
                <w:noProof/>
                <w:webHidden/>
              </w:rPr>
              <w:fldChar w:fldCharType="begin"/>
            </w:r>
            <w:r w:rsidR="00580D23">
              <w:rPr>
                <w:noProof/>
                <w:webHidden/>
              </w:rPr>
              <w:instrText xml:space="preserve"> PAGEREF _Toc165296170 \h </w:instrText>
            </w:r>
            <w:r w:rsidR="00580D23">
              <w:rPr>
                <w:noProof/>
                <w:webHidden/>
              </w:rPr>
            </w:r>
            <w:r w:rsidR="00580D23">
              <w:rPr>
                <w:noProof/>
                <w:webHidden/>
              </w:rPr>
              <w:fldChar w:fldCharType="separate"/>
            </w:r>
            <w:r w:rsidR="00580D23">
              <w:rPr>
                <w:noProof/>
                <w:webHidden/>
              </w:rPr>
              <w:t>10</w:t>
            </w:r>
            <w:r w:rsidR="00580D23">
              <w:rPr>
                <w:noProof/>
                <w:webHidden/>
              </w:rPr>
              <w:fldChar w:fldCharType="end"/>
            </w:r>
          </w:hyperlink>
        </w:p>
        <w:p w14:paraId="7BDA795F" w14:textId="400C4D75" w:rsidR="00580D23" w:rsidRDefault="00000000">
          <w:pPr>
            <w:pStyle w:val="TDC2"/>
            <w:tabs>
              <w:tab w:val="right" w:leader="dot" w:pos="9678"/>
            </w:tabs>
            <w:rPr>
              <w:rFonts w:asciiTheme="minorHAnsi" w:eastAsiaTheme="minorEastAsia" w:hAnsiTheme="minorHAnsi" w:cstheme="minorBidi"/>
              <w:noProof/>
              <w:lang w:eastAsia="es-MX"/>
            </w:rPr>
          </w:pPr>
          <w:hyperlink w:anchor="_Toc165296171" w:history="1">
            <w:r w:rsidR="00580D23" w:rsidRPr="00713B19">
              <w:rPr>
                <w:rStyle w:val="Hipervnculo"/>
                <w:rFonts w:ascii="Arial" w:hAnsi="Arial" w:cs="Arial"/>
                <w:b/>
                <w:noProof/>
              </w:rPr>
              <w:t>16. Responsabilidad Sobre la Presentación Razonable de la Información Contable:</w:t>
            </w:r>
            <w:r w:rsidR="00580D23">
              <w:rPr>
                <w:noProof/>
                <w:webHidden/>
              </w:rPr>
              <w:tab/>
            </w:r>
            <w:r w:rsidR="00580D23">
              <w:rPr>
                <w:noProof/>
                <w:webHidden/>
              </w:rPr>
              <w:fldChar w:fldCharType="begin"/>
            </w:r>
            <w:r w:rsidR="00580D23">
              <w:rPr>
                <w:noProof/>
                <w:webHidden/>
              </w:rPr>
              <w:instrText xml:space="preserve"> PAGEREF _Toc165296171 \h </w:instrText>
            </w:r>
            <w:r w:rsidR="00580D23">
              <w:rPr>
                <w:noProof/>
                <w:webHidden/>
              </w:rPr>
            </w:r>
            <w:r w:rsidR="00580D23">
              <w:rPr>
                <w:noProof/>
                <w:webHidden/>
              </w:rPr>
              <w:fldChar w:fldCharType="separate"/>
            </w:r>
            <w:r w:rsidR="00580D23">
              <w:rPr>
                <w:noProof/>
                <w:webHidden/>
              </w:rPr>
              <w:t>11</w:t>
            </w:r>
            <w:r w:rsidR="00580D23">
              <w:rPr>
                <w:noProof/>
                <w:webHidden/>
              </w:rPr>
              <w:fldChar w:fldCharType="end"/>
            </w:r>
          </w:hyperlink>
        </w:p>
        <w:p w14:paraId="43551857" w14:textId="076F33AA" w:rsidR="00F46719" w:rsidRPr="00580D23" w:rsidRDefault="00F46719">
          <w:pPr>
            <w:rPr>
              <w:rFonts w:ascii="Arial" w:hAnsi="Arial" w:cs="Arial"/>
              <w:sz w:val="24"/>
              <w:szCs w:val="24"/>
            </w:rPr>
          </w:pPr>
          <w:r w:rsidRPr="00580D23">
            <w:rPr>
              <w:rFonts w:ascii="Arial" w:hAnsi="Arial" w:cs="Arial"/>
              <w:b/>
              <w:bCs/>
              <w:sz w:val="24"/>
              <w:szCs w:val="24"/>
              <w:lang w:val="es-ES"/>
            </w:rPr>
            <w:lastRenderedPageBreak/>
            <w:fldChar w:fldCharType="end"/>
          </w:r>
        </w:p>
      </w:sdtContent>
    </w:sdt>
    <w:p w14:paraId="7203E26E"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285DC0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4575967" w14:textId="09BF8276" w:rsidR="007D1E76" w:rsidRPr="00580D23" w:rsidRDefault="007E38A2" w:rsidP="000C3365">
      <w:pPr>
        <w:pStyle w:val="Ttulo2"/>
        <w:rPr>
          <w:rFonts w:ascii="Arial" w:hAnsi="Arial" w:cs="Arial"/>
          <w:b/>
          <w:color w:val="auto"/>
          <w:sz w:val="24"/>
          <w:szCs w:val="24"/>
        </w:rPr>
      </w:pPr>
      <w:bookmarkStart w:id="0" w:name="_Toc165296156"/>
      <w:r w:rsidRPr="00580D23">
        <w:rPr>
          <w:rFonts w:ascii="Arial" w:hAnsi="Arial" w:cs="Arial"/>
          <w:b/>
          <w:color w:val="auto"/>
          <w:sz w:val="24"/>
          <w:szCs w:val="24"/>
        </w:rPr>
        <w:t>1</w:t>
      </w:r>
      <w:r w:rsidR="007D1E76" w:rsidRPr="00580D23">
        <w:rPr>
          <w:rFonts w:ascii="Arial" w:hAnsi="Arial" w:cs="Arial"/>
          <w:b/>
          <w:color w:val="auto"/>
          <w:sz w:val="24"/>
          <w:szCs w:val="24"/>
        </w:rPr>
        <w:t>. Autoriza</w:t>
      </w:r>
      <w:r w:rsidR="00E00323" w:rsidRPr="00580D23">
        <w:rPr>
          <w:rFonts w:ascii="Arial" w:hAnsi="Arial" w:cs="Arial"/>
          <w:b/>
          <w:color w:val="auto"/>
          <w:sz w:val="24"/>
          <w:szCs w:val="24"/>
        </w:rPr>
        <w:t>ción e Historia:</w:t>
      </w:r>
      <w:bookmarkEnd w:id="0"/>
    </w:p>
    <w:p w14:paraId="360DA23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41574C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062E74E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F477DA3" w14:textId="72F8AFA1"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Fecha de creación del ente</w:t>
      </w:r>
      <w:r w:rsidR="00F43AC5" w:rsidRPr="00580D23">
        <w:rPr>
          <w:rFonts w:ascii="Arial" w:hAnsi="Arial" w:cs="Arial"/>
          <w:sz w:val="24"/>
          <w:szCs w:val="24"/>
        </w:rPr>
        <w:t xml:space="preserve"> público.</w:t>
      </w:r>
    </w:p>
    <w:p w14:paraId="681AC6DF" w14:textId="77777777" w:rsidR="00BB27D8" w:rsidRPr="00580D23" w:rsidRDefault="00CB41C4" w:rsidP="00BB27D8">
      <w:pPr>
        <w:pStyle w:val="Prrafodelista"/>
        <w:jc w:val="both"/>
        <w:rPr>
          <w:rFonts w:ascii="Arial" w:hAnsi="Arial" w:cs="Arial"/>
          <w:sz w:val="24"/>
          <w:szCs w:val="24"/>
        </w:rPr>
      </w:pPr>
      <w:r w:rsidRPr="00580D23">
        <w:rPr>
          <w:rFonts w:ascii="Arial" w:hAnsi="Arial" w:cs="Arial"/>
          <w:sz w:val="24"/>
          <w:szCs w:val="24"/>
        </w:rPr>
        <w:tab/>
      </w:r>
    </w:p>
    <w:p w14:paraId="4FF0DDE2" w14:textId="3C2337BD" w:rsidR="00BB27D8" w:rsidRPr="00580D23" w:rsidRDefault="00BB27D8" w:rsidP="00BB27D8">
      <w:pPr>
        <w:jc w:val="both"/>
        <w:rPr>
          <w:rFonts w:ascii="Arial" w:hAnsi="Arial" w:cs="Arial"/>
          <w:sz w:val="24"/>
          <w:szCs w:val="24"/>
        </w:rPr>
      </w:pPr>
      <w:r w:rsidRPr="00580D23">
        <w:rPr>
          <w:rFonts w:ascii="Arial" w:hAnsi="Arial" w:cs="Arial"/>
          <w:sz w:val="24"/>
          <w:szCs w:val="24"/>
        </w:rPr>
        <w:t>El 19 de Julio de 1983</w:t>
      </w:r>
    </w:p>
    <w:p w14:paraId="3A2353BF" w14:textId="1698BB46"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Principales cambios en su estructura (interna históricamente).</w:t>
      </w:r>
    </w:p>
    <w:p w14:paraId="1797E04C" w14:textId="77777777" w:rsidR="00C03EAB" w:rsidRPr="00580D23" w:rsidRDefault="00C03EAB" w:rsidP="00BB27D8">
      <w:pPr>
        <w:jc w:val="both"/>
        <w:rPr>
          <w:rFonts w:ascii="Arial" w:hAnsi="Arial" w:cs="Arial"/>
          <w:sz w:val="24"/>
          <w:szCs w:val="24"/>
        </w:rPr>
      </w:pPr>
    </w:p>
    <w:p w14:paraId="3B622CF7" w14:textId="49247B38"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El 24 de </w:t>
      </w:r>
      <w:proofErr w:type="gramStart"/>
      <w:r w:rsidRPr="00580D23">
        <w:rPr>
          <w:rFonts w:ascii="Arial" w:hAnsi="Arial" w:cs="Arial"/>
          <w:sz w:val="24"/>
          <w:szCs w:val="24"/>
        </w:rPr>
        <w:t>Septiembre</w:t>
      </w:r>
      <w:proofErr w:type="gramEnd"/>
      <w:r w:rsidRPr="00580D23">
        <w:rPr>
          <w:rFonts w:ascii="Arial" w:hAnsi="Arial" w:cs="Arial"/>
          <w:sz w:val="24"/>
          <w:szCs w:val="24"/>
        </w:rPr>
        <w:t xml:space="preserve"> de 2010 se publica el nuevo reglamento del organismo operador y el 14 abril de 2011 se realiza la primera sesión del consejo directivo.</w:t>
      </w:r>
    </w:p>
    <w:p w14:paraId="4063C6EA" w14:textId="77777777"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El 10 de </w:t>
      </w:r>
      <w:proofErr w:type="gramStart"/>
      <w:r w:rsidRPr="00580D23">
        <w:rPr>
          <w:rFonts w:ascii="Arial" w:hAnsi="Arial" w:cs="Arial"/>
          <w:sz w:val="24"/>
          <w:szCs w:val="24"/>
        </w:rPr>
        <w:t>Octubre</w:t>
      </w:r>
      <w:proofErr w:type="gramEnd"/>
      <w:r w:rsidRPr="00580D23">
        <w:rPr>
          <w:rFonts w:ascii="Arial" w:hAnsi="Arial" w:cs="Arial"/>
          <w:sz w:val="24"/>
          <w:szCs w:val="24"/>
        </w:rPr>
        <w:t xml:space="preserve"> del 2018 se cambió de Consejo Directivo y Director General quedando en su lugar en Lic. Ramón Gaudencio Jiménez Hernández.</w:t>
      </w:r>
    </w:p>
    <w:p w14:paraId="4ED2C7EA" w14:textId="77777777"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El 21 de </w:t>
      </w:r>
      <w:proofErr w:type="gramStart"/>
      <w:r w:rsidRPr="00580D23">
        <w:rPr>
          <w:rFonts w:ascii="Arial" w:hAnsi="Arial" w:cs="Arial"/>
          <w:sz w:val="24"/>
          <w:szCs w:val="24"/>
        </w:rPr>
        <w:t>Abril</w:t>
      </w:r>
      <w:proofErr w:type="gramEnd"/>
      <w:r w:rsidRPr="00580D23">
        <w:rPr>
          <w:rFonts w:ascii="Arial" w:hAnsi="Arial" w:cs="Arial"/>
          <w:sz w:val="24"/>
          <w:szCs w:val="24"/>
        </w:rPr>
        <w:t xml:space="preserve"> del 2021 se Director General quedando en su lugar en Ing. Jorge </w:t>
      </w:r>
      <w:proofErr w:type="spellStart"/>
      <w:r w:rsidRPr="00580D23">
        <w:rPr>
          <w:rFonts w:ascii="Arial" w:hAnsi="Arial" w:cs="Arial"/>
          <w:sz w:val="24"/>
          <w:szCs w:val="24"/>
        </w:rPr>
        <w:t>Perez</w:t>
      </w:r>
      <w:proofErr w:type="spellEnd"/>
      <w:r w:rsidRPr="00580D23">
        <w:rPr>
          <w:rFonts w:ascii="Arial" w:hAnsi="Arial" w:cs="Arial"/>
          <w:sz w:val="24"/>
          <w:szCs w:val="24"/>
        </w:rPr>
        <w:t xml:space="preserve"> </w:t>
      </w:r>
      <w:proofErr w:type="spellStart"/>
      <w:r w:rsidRPr="00580D23">
        <w:rPr>
          <w:rFonts w:ascii="Arial" w:hAnsi="Arial" w:cs="Arial"/>
          <w:sz w:val="24"/>
          <w:szCs w:val="24"/>
        </w:rPr>
        <w:t>Sanchez</w:t>
      </w:r>
      <w:proofErr w:type="spellEnd"/>
    </w:p>
    <w:p w14:paraId="074C2BBC" w14:textId="77777777"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El 10 de </w:t>
      </w:r>
      <w:proofErr w:type="gramStart"/>
      <w:r w:rsidRPr="00580D23">
        <w:rPr>
          <w:rFonts w:ascii="Arial" w:hAnsi="Arial" w:cs="Arial"/>
          <w:sz w:val="24"/>
          <w:szCs w:val="24"/>
        </w:rPr>
        <w:t>Octubre</w:t>
      </w:r>
      <w:proofErr w:type="gramEnd"/>
      <w:r w:rsidRPr="00580D23">
        <w:rPr>
          <w:rFonts w:ascii="Arial" w:hAnsi="Arial" w:cs="Arial"/>
          <w:sz w:val="24"/>
          <w:szCs w:val="24"/>
        </w:rPr>
        <w:t xml:space="preserve"> del 2021 se cambió de Consejo Directivo y Director General quedando en su lugar en Lic. </w:t>
      </w:r>
      <w:proofErr w:type="spellStart"/>
      <w:r w:rsidRPr="00580D23">
        <w:rPr>
          <w:rFonts w:ascii="Arial" w:hAnsi="Arial" w:cs="Arial"/>
          <w:sz w:val="24"/>
          <w:szCs w:val="24"/>
        </w:rPr>
        <w:t>Jose</w:t>
      </w:r>
      <w:proofErr w:type="spellEnd"/>
      <w:r w:rsidRPr="00580D23">
        <w:rPr>
          <w:rFonts w:ascii="Arial" w:hAnsi="Arial" w:cs="Arial"/>
          <w:sz w:val="24"/>
          <w:szCs w:val="24"/>
        </w:rPr>
        <w:t xml:space="preserve"> Luis Mancera </w:t>
      </w:r>
      <w:proofErr w:type="spellStart"/>
      <w:r w:rsidRPr="00580D23">
        <w:rPr>
          <w:rFonts w:ascii="Arial" w:hAnsi="Arial" w:cs="Arial"/>
          <w:sz w:val="24"/>
          <w:szCs w:val="24"/>
        </w:rPr>
        <w:t>Sanchez</w:t>
      </w:r>
      <w:proofErr w:type="spellEnd"/>
    </w:p>
    <w:p w14:paraId="16A215A1" w14:textId="77777777" w:rsidR="00516A8F" w:rsidRPr="00580D23" w:rsidRDefault="00516A8F" w:rsidP="00516A8F">
      <w:pPr>
        <w:tabs>
          <w:tab w:val="left" w:leader="underscore" w:pos="9639"/>
        </w:tabs>
        <w:spacing w:after="0" w:line="240" w:lineRule="auto"/>
        <w:jc w:val="both"/>
        <w:rPr>
          <w:rFonts w:ascii="Arial" w:hAnsi="Arial" w:cs="Arial"/>
          <w:sz w:val="24"/>
          <w:szCs w:val="24"/>
        </w:rPr>
      </w:pPr>
    </w:p>
    <w:p w14:paraId="5A494C73" w14:textId="7B672A6D" w:rsidR="00BE02EB" w:rsidRPr="00580D23" w:rsidRDefault="00BE02EB" w:rsidP="000C3365">
      <w:pPr>
        <w:pStyle w:val="Ttulo2"/>
        <w:rPr>
          <w:rFonts w:ascii="Arial" w:hAnsi="Arial" w:cs="Arial"/>
          <w:b/>
          <w:color w:val="auto"/>
          <w:sz w:val="24"/>
          <w:szCs w:val="24"/>
        </w:rPr>
      </w:pPr>
      <w:bookmarkStart w:id="1" w:name="_Toc165296157"/>
      <w:r w:rsidRPr="00580D23">
        <w:rPr>
          <w:rFonts w:ascii="Arial" w:hAnsi="Arial" w:cs="Arial"/>
          <w:b/>
          <w:color w:val="auto"/>
          <w:sz w:val="24"/>
          <w:szCs w:val="24"/>
        </w:rPr>
        <w:t xml:space="preserve">2. </w:t>
      </w:r>
      <w:r w:rsidR="00B6368B" w:rsidRPr="00580D23">
        <w:rPr>
          <w:rFonts w:ascii="Arial" w:hAnsi="Arial" w:cs="Arial"/>
          <w:b/>
          <w:color w:val="auto"/>
          <w:sz w:val="24"/>
          <w:szCs w:val="24"/>
        </w:rPr>
        <w:t>Panorama Económico y Financiero</w:t>
      </w:r>
      <w:bookmarkEnd w:id="1"/>
    </w:p>
    <w:p w14:paraId="775E0948" w14:textId="2885A93A" w:rsidR="00BB27D8" w:rsidRPr="00580D23" w:rsidRDefault="00BB27D8" w:rsidP="00BB27D8">
      <w:pPr>
        <w:tabs>
          <w:tab w:val="left" w:leader="underscore" w:pos="9639"/>
        </w:tabs>
        <w:spacing w:after="0" w:line="240" w:lineRule="auto"/>
        <w:jc w:val="both"/>
        <w:rPr>
          <w:rFonts w:ascii="Arial" w:hAnsi="Arial" w:cs="Arial"/>
          <w:color w:val="000000"/>
          <w:sz w:val="24"/>
          <w:szCs w:val="24"/>
          <w:shd w:val="clear" w:color="auto" w:fill="FCFCFC"/>
        </w:rPr>
      </w:pPr>
      <w:r w:rsidRPr="00580D23">
        <w:rPr>
          <w:rFonts w:ascii="Arial" w:hAnsi="Arial" w:cs="Arial"/>
          <w:color w:val="000000"/>
          <w:sz w:val="24"/>
          <w:szCs w:val="24"/>
          <w:shd w:val="clear" w:color="auto" w:fill="FCFCFC"/>
        </w:rPr>
        <w:t>Expertos elevaron a 3.89% el pronóstico de crecimiento en México para este 2024 pese a la incertidumbre derivada de la pandemia de coronavirus y tras el desplome de -8.2% del PIB del pasado año, informó este martes el Banco de México (Banxico).</w:t>
      </w:r>
    </w:p>
    <w:p w14:paraId="6D96FA14"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p>
    <w:p w14:paraId="5404B2E5"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color w:val="333333"/>
          <w:sz w:val="24"/>
          <w:szCs w:val="24"/>
          <w:shd w:val="clear" w:color="auto" w:fill="FCFCFC"/>
        </w:rPr>
        <w:t>De acuerdo con la </w:t>
      </w:r>
      <w:r w:rsidRPr="00580D23">
        <w:rPr>
          <w:rStyle w:val="Textoennegrita"/>
          <w:rFonts w:ascii="Arial" w:hAnsi="Arial" w:cs="Arial"/>
          <w:color w:val="333333"/>
          <w:sz w:val="24"/>
          <w:szCs w:val="24"/>
          <w:shd w:val="clear" w:color="auto" w:fill="FCFCFC"/>
        </w:rPr>
        <w:t>Encuesta sobre las Expectativas de los Especialistas en Economía del Sector Privado del Banco,</w:t>
      </w:r>
      <w:r w:rsidRPr="00580D23">
        <w:rPr>
          <w:rFonts w:ascii="Arial" w:hAnsi="Arial" w:cs="Arial"/>
          <w:color w:val="333333"/>
          <w:sz w:val="24"/>
          <w:szCs w:val="24"/>
          <w:shd w:val="clear" w:color="auto" w:fill="FCFCFC"/>
        </w:rPr>
        <w:t> el crecimiento estimado durante febrero es superior al previsto en enero, cuando los expertos consultados por el banco central calculaban un aumento del 3.74% de la economía para este año</w:t>
      </w:r>
    </w:p>
    <w:p w14:paraId="534FEF1B"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p>
    <w:p w14:paraId="3C94B893" w14:textId="77777777" w:rsidR="00BB27D8" w:rsidRPr="00580D23" w:rsidRDefault="00BB27D8" w:rsidP="00BB27D8">
      <w:pPr>
        <w:tabs>
          <w:tab w:val="left" w:leader="underscore" w:pos="9639"/>
        </w:tabs>
        <w:spacing w:after="0" w:line="240" w:lineRule="auto"/>
        <w:jc w:val="both"/>
        <w:rPr>
          <w:rFonts w:ascii="Arial" w:hAnsi="Arial" w:cs="Arial"/>
          <w:color w:val="333333"/>
          <w:sz w:val="24"/>
          <w:szCs w:val="24"/>
          <w:shd w:val="clear" w:color="auto" w:fill="FCFCFC"/>
        </w:rPr>
      </w:pPr>
      <w:r w:rsidRPr="00580D23">
        <w:rPr>
          <w:rFonts w:ascii="Arial" w:hAnsi="Arial" w:cs="Arial"/>
          <w:color w:val="333333"/>
          <w:sz w:val="24"/>
          <w:szCs w:val="24"/>
          <w:shd w:val="clear" w:color="auto" w:fill="FCFCFC"/>
        </w:rPr>
        <w:t>Este es el primer pronóstico de la encuesta tras confirmarse que la </w:t>
      </w:r>
      <w:r w:rsidRPr="00580D23">
        <w:rPr>
          <w:rStyle w:val="Textoennegrita"/>
          <w:rFonts w:ascii="Arial" w:hAnsi="Arial" w:cs="Arial"/>
          <w:color w:val="333333"/>
          <w:sz w:val="24"/>
          <w:szCs w:val="24"/>
          <w:shd w:val="clear" w:color="auto" w:fill="FCFCFC"/>
        </w:rPr>
        <w:t>economía de México se contrajo un 8.2% en 2023,</w:t>
      </w:r>
      <w:r w:rsidRPr="00580D23">
        <w:rPr>
          <w:rFonts w:ascii="Arial" w:hAnsi="Arial" w:cs="Arial"/>
          <w:color w:val="333333"/>
          <w:sz w:val="24"/>
          <w:szCs w:val="24"/>
          <w:shd w:val="clear" w:color="auto" w:fill="FCFCFC"/>
        </w:rPr>
        <w:t> su peor desplome desde la Gran Depresión de 1932, según informó el Instituto Nacional de Estadística y Geografía (</w:t>
      </w:r>
      <w:proofErr w:type="spellStart"/>
      <w:r w:rsidRPr="00580D23">
        <w:rPr>
          <w:rFonts w:ascii="Arial" w:hAnsi="Arial" w:cs="Arial"/>
          <w:color w:val="333333"/>
          <w:sz w:val="24"/>
          <w:szCs w:val="24"/>
          <w:shd w:val="clear" w:color="auto" w:fill="FCFCFC"/>
        </w:rPr>
        <w:t>Inegi</w:t>
      </w:r>
      <w:proofErr w:type="spellEnd"/>
      <w:r w:rsidRPr="00580D23">
        <w:rPr>
          <w:rFonts w:ascii="Arial" w:hAnsi="Arial" w:cs="Arial"/>
          <w:color w:val="333333"/>
          <w:sz w:val="24"/>
          <w:szCs w:val="24"/>
          <w:shd w:val="clear" w:color="auto" w:fill="FCFCFC"/>
        </w:rPr>
        <w:t>)</w:t>
      </w:r>
    </w:p>
    <w:p w14:paraId="3079AA1B" w14:textId="77777777" w:rsidR="00BB27D8" w:rsidRPr="00580D23" w:rsidRDefault="00BB27D8" w:rsidP="00BB27D8">
      <w:pPr>
        <w:tabs>
          <w:tab w:val="left" w:leader="underscore" w:pos="9639"/>
        </w:tabs>
        <w:spacing w:after="0" w:line="240" w:lineRule="auto"/>
        <w:jc w:val="both"/>
        <w:rPr>
          <w:rFonts w:ascii="Arial" w:hAnsi="Arial" w:cs="Arial"/>
          <w:color w:val="333333"/>
          <w:sz w:val="24"/>
          <w:szCs w:val="24"/>
          <w:shd w:val="clear" w:color="auto" w:fill="FCFCFC"/>
        </w:rPr>
      </w:pPr>
    </w:p>
    <w:p w14:paraId="467FAB52" w14:textId="77777777" w:rsidR="00BB27D8" w:rsidRPr="00580D23" w:rsidRDefault="00BB27D8" w:rsidP="00BB27D8">
      <w:pPr>
        <w:tabs>
          <w:tab w:val="left" w:leader="underscore" w:pos="9639"/>
        </w:tabs>
        <w:spacing w:after="0" w:line="240" w:lineRule="auto"/>
        <w:jc w:val="both"/>
        <w:rPr>
          <w:rFonts w:ascii="Arial" w:hAnsi="Arial" w:cs="Arial"/>
          <w:color w:val="333333"/>
          <w:sz w:val="24"/>
          <w:szCs w:val="24"/>
          <w:shd w:val="clear" w:color="auto" w:fill="FCFCFC"/>
        </w:rPr>
      </w:pPr>
      <w:r w:rsidRPr="00580D23">
        <w:rPr>
          <w:rFonts w:ascii="Arial" w:hAnsi="Arial" w:cs="Arial"/>
          <w:color w:val="333333"/>
          <w:sz w:val="24"/>
          <w:szCs w:val="24"/>
          <w:shd w:val="clear" w:color="auto" w:fill="FCFCFC"/>
        </w:rPr>
        <w:lastRenderedPageBreak/>
        <w:t>Pese a la pandemia de Covid-19, los especialistas opinaron que, a nivel general, los principales factores que podrían obstaculizar el crecimiento económico son las condiciones económicas internas (47%), la gobernanza (33%) y las finanzas públicas (10%).</w:t>
      </w:r>
    </w:p>
    <w:p w14:paraId="0305CEA0" w14:textId="77777777" w:rsidR="0012493A" w:rsidRPr="00580D23" w:rsidRDefault="0012493A" w:rsidP="00516A8F">
      <w:pPr>
        <w:tabs>
          <w:tab w:val="left" w:leader="underscore" w:pos="9639"/>
        </w:tabs>
        <w:spacing w:after="0" w:line="240" w:lineRule="auto"/>
        <w:jc w:val="both"/>
        <w:rPr>
          <w:rFonts w:ascii="Arial" w:hAnsi="Arial" w:cs="Arial"/>
          <w:sz w:val="24"/>
          <w:szCs w:val="24"/>
        </w:rPr>
      </w:pPr>
    </w:p>
    <w:p w14:paraId="4FFB5495" w14:textId="77777777" w:rsidR="00C03EAB" w:rsidRPr="00580D23" w:rsidRDefault="00C03EAB" w:rsidP="00516A8F">
      <w:pPr>
        <w:tabs>
          <w:tab w:val="left" w:leader="underscore" w:pos="9639"/>
        </w:tabs>
        <w:spacing w:after="0" w:line="240" w:lineRule="auto"/>
        <w:jc w:val="both"/>
        <w:rPr>
          <w:rFonts w:ascii="Arial" w:hAnsi="Arial" w:cs="Arial"/>
          <w:sz w:val="24"/>
          <w:szCs w:val="24"/>
        </w:rPr>
      </w:pPr>
    </w:p>
    <w:p w14:paraId="351A279A" w14:textId="77777777" w:rsidR="00C03EAB" w:rsidRPr="00580D23" w:rsidRDefault="00C03EAB" w:rsidP="00516A8F">
      <w:pPr>
        <w:tabs>
          <w:tab w:val="left" w:leader="underscore" w:pos="9639"/>
        </w:tabs>
        <w:spacing w:after="0" w:line="240" w:lineRule="auto"/>
        <w:jc w:val="both"/>
        <w:rPr>
          <w:rFonts w:ascii="Arial" w:hAnsi="Arial" w:cs="Arial"/>
          <w:sz w:val="24"/>
          <w:szCs w:val="24"/>
        </w:rPr>
      </w:pPr>
    </w:p>
    <w:p w14:paraId="3FEF81F6" w14:textId="77777777" w:rsidR="00C03EAB" w:rsidRPr="00580D23" w:rsidRDefault="00C03EAB" w:rsidP="00516A8F">
      <w:pPr>
        <w:tabs>
          <w:tab w:val="left" w:leader="underscore" w:pos="9639"/>
        </w:tabs>
        <w:spacing w:after="0" w:line="240" w:lineRule="auto"/>
        <w:jc w:val="both"/>
        <w:rPr>
          <w:rFonts w:ascii="Arial" w:hAnsi="Arial" w:cs="Arial"/>
          <w:sz w:val="24"/>
          <w:szCs w:val="24"/>
        </w:rPr>
      </w:pPr>
    </w:p>
    <w:p w14:paraId="08136E94" w14:textId="2B775A1C" w:rsidR="007D1E76" w:rsidRPr="00580D23" w:rsidRDefault="009736CB" w:rsidP="000C3365">
      <w:pPr>
        <w:pStyle w:val="Ttulo2"/>
        <w:rPr>
          <w:rFonts w:ascii="Arial" w:hAnsi="Arial" w:cs="Arial"/>
          <w:b/>
          <w:color w:val="auto"/>
          <w:sz w:val="24"/>
          <w:szCs w:val="24"/>
        </w:rPr>
      </w:pPr>
      <w:bookmarkStart w:id="2" w:name="_Toc165296158"/>
      <w:r w:rsidRPr="00580D23">
        <w:rPr>
          <w:rFonts w:ascii="Arial" w:hAnsi="Arial" w:cs="Arial"/>
          <w:b/>
          <w:color w:val="auto"/>
          <w:sz w:val="24"/>
          <w:szCs w:val="24"/>
        </w:rPr>
        <w:t>3</w:t>
      </w:r>
      <w:r w:rsidR="007D1E76" w:rsidRPr="00580D23">
        <w:rPr>
          <w:rFonts w:ascii="Arial" w:hAnsi="Arial" w:cs="Arial"/>
          <w:b/>
          <w:color w:val="auto"/>
          <w:sz w:val="24"/>
          <w:szCs w:val="24"/>
        </w:rPr>
        <w:t xml:space="preserve">. </w:t>
      </w:r>
      <w:r w:rsidR="00E00323" w:rsidRPr="00580D23">
        <w:rPr>
          <w:rFonts w:ascii="Arial" w:hAnsi="Arial" w:cs="Arial"/>
          <w:b/>
          <w:color w:val="auto"/>
          <w:sz w:val="24"/>
          <w:szCs w:val="24"/>
        </w:rPr>
        <w:t>Organización y Objeto Social:</w:t>
      </w:r>
      <w:bookmarkEnd w:id="2"/>
    </w:p>
    <w:p w14:paraId="6C85E52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7B5DF2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473E423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A7F258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Objeto social.</w:t>
      </w:r>
    </w:p>
    <w:p w14:paraId="4B66C36F" w14:textId="77777777" w:rsidR="00C03EAB" w:rsidRPr="00580D23" w:rsidRDefault="00C03EAB" w:rsidP="00BB27D8">
      <w:pPr>
        <w:jc w:val="both"/>
        <w:rPr>
          <w:rFonts w:ascii="Arial" w:hAnsi="Arial" w:cs="Arial"/>
          <w:sz w:val="24"/>
          <w:szCs w:val="24"/>
        </w:rPr>
      </w:pPr>
    </w:p>
    <w:p w14:paraId="43C65E00" w14:textId="6BA8F25D" w:rsidR="007D1E76" w:rsidRPr="00580D23" w:rsidRDefault="00BB27D8" w:rsidP="00BB27D8">
      <w:pPr>
        <w:jc w:val="both"/>
        <w:rPr>
          <w:rFonts w:ascii="Arial" w:hAnsi="Arial" w:cs="Arial"/>
          <w:sz w:val="24"/>
          <w:szCs w:val="24"/>
        </w:rPr>
      </w:pPr>
      <w:r w:rsidRPr="00580D23">
        <w:rPr>
          <w:rFonts w:ascii="Arial" w:hAnsi="Arial" w:cs="Arial"/>
          <w:sz w:val="24"/>
          <w:szCs w:val="24"/>
        </w:rPr>
        <w:t>Otorgar y Abastecer a la cabecera Municipal el servicio de Agua potable, alcantarillado y saneamiento, así como brindar el apoyo a los comités rurales de las comunidades del municipio.</w:t>
      </w:r>
    </w:p>
    <w:p w14:paraId="69572A62" w14:textId="5001DAF3" w:rsidR="00BB27D8" w:rsidRPr="00580D23" w:rsidRDefault="007D1E76" w:rsidP="00BB27D8">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Principal actividad.</w:t>
      </w:r>
    </w:p>
    <w:p w14:paraId="5AC250F7" w14:textId="77777777" w:rsidR="00C03EAB" w:rsidRPr="00580D23" w:rsidRDefault="00C03EAB" w:rsidP="00BB27D8">
      <w:pPr>
        <w:jc w:val="both"/>
        <w:rPr>
          <w:rFonts w:ascii="Arial" w:hAnsi="Arial" w:cs="Arial"/>
          <w:sz w:val="24"/>
          <w:szCs w:val="24"/>
        </w:rPr>
      </w:pPr>
    </w:p>
    <w:p w14:paraId="682C9DA8" w14:textId="76F9731F"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Agua potable, Saneamiento, Alcantarillado y Tratamiento de Aguas Residuales </w:t>
      </w:r>
    </w:p>
    <w:p w14:paraId="42EA6267" w14:textId="77777777" w:rsidR="00BB27D8"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Ejercicio fiscal </w:t>
      </w:r>
    </w:p>
    <w:p w14:paraId="2DA6E705"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34CDD5FF" w14:textId="1EC2AE5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El ejercicio fiscal comprende del 01 </w:t>
      </w:r>
      <w:proofErr w:type="gramStart"/>
      <w:r w:rsidRPr="00580D23">
        <w:rPr>
          <w:rFonts w:ascii="Arial" w:hAnsi="Arial" w:cs="Arial"/>
          <w:sz w:val="24"/>
          <w:szCs w:val="24"/>
        </w:rPr>
        <w:t>Enero</w:t>
      </w:r>
      <w:proofErr w:type="gramEnd"/>
      <w:r w:rsidRPr="00580D23">
        <w:rPr>
          <w:rFonts w:ascii="Arial" w:hAnsi="Arial" w:cs="Arial"/>
          <w:sz w:val="24"/>
          <w:szCs w:val="24"/>
        </w:rPr>
        <w:t xml:space="preserve"> al 31 de Diciembre 2024.</w:t>
      </w:r>
    </w:p>
    <w:p w14:paraId="16703E5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B13C93F" w14:textId="6B1CC5B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Régimen jurídico </w:t>
      </w:r>
    </w:p>
    <w:p w14:paraId="51901000" w14:textId="77777777" w:rsidR="00C03EAB" w:rsidRPr="00580D23" w:rsidRDefault="00C03EAB" w:rsidP="00BB27D8">
      <w:pPr>
        <w:spacing w:after="0" w:line="240" w:lineRule="auto"/>
        <w:jc w:val="both"/>
        <w:rPr>
          <w:rFonts w:ascii="Arial" w:hAnsi="Arial" w:cs="Arial"/>
          <w:bCs/>
          <w:sz w:val="24"/>
          <w:szCs w:val="24"/>
        </w:rPr>
      </w:pPr>
    </w:p>
    <w:p w14:paraId="695F227F" w14:textId="0D0D4801" w:rsidR="00BB27D8" w:rsidRPr="00580D23" w:rsidRDefault="00BB27D8" w:rsidP="00BB27D8">
      <w:pPr>
        <w:spacing w:after="0" w:line="240" w:lineRule="auto"/>
        <w:jc w:val="both"/>
        <w:rPr>
          <w:rFonts w:ascii="Arial" w:hAnsi="Arial" w:cs="Arial"/>
          <w:bCs/>
          <w:sz w:val="24"/>
          <w:szCs w:val="24"/>
        </w:rPr>
      </w:pPr>
      <w:r w:rsidRPr="00580D23">
        <w:rPr>
          <w:rFonts w:ascii="Arial" w:hAnsi="Arial" w:cs="Arial"/>
          <w:bCs/>
          <w:sz w:val="24"/>
          <w:szCs w:val="24"/>
        </w:rPr>
        <w:t>Personas Morales sin fines de lucro</w:t>
      </w:r>
    </w:p>
    <w:p w14:paraId="68B2272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594896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Consideraciones fiscales del ente: </w:t>
      </w:r>
      <w:r w:rsidR="00657009" w:rsidRPr="00580D23">
        <w:rPr>
          <w:rFonts w:ascii="Arial" w:hAnsi="Arial" w:cs="Arial"/>
          <w:sz w:val="24"/>
          <w:szCs w:val="24"/>
        </w:rPr>
        <w:t>R</w:t>
      </w:r>
      <w:r w:rsidRPr="00580D23">
        <w:rPr>
          <w:rFonts w:ascii="Arial" w:hAnsi="Arial" w:cs="Arial"/>
          <w:sz w:val="24"/>
          <w:szCs w:val="24"/>
        </w:rPr>
        <w:t>evelar el tipo de contribuciones que esté obligado a pagar o retener.</w:t>
      </w:r>
    </w:p>
    <w:p w14:paraId="055E486E" w14:textId="77777777" w:rsidR="00C03EAB" w:rsidRPr="00580D23" w:rsidRDefault="00C03EAB" w:rsidP="00BB27D8">
      <w:pPr>
        <w:spacing w:after="0" w:line="240" w:lineRule="auto"/>
        <w:jc w:val="both"/>
        <w:rPr>
          <w:rFonts w:ascii="Arial" w:hAnsi="Arial" w:cs="Arial"/>
          <w:sz w:val="24"/>
          <w:szCs w:val="24"/>
        </w:rPr>
      </w:pPr>
    </w:p>
    <w:p w14:paraId="782A034F" w14:textId="0D580902" w:rsidR="00BB27D8" w:rsidRPr="00580D23" w:rsidRDefault="00BB27D8" w:rsidP="00BB27D8">
      <w:pPr>
        <w:spacing w:after="0" w:line="240" w:lineRule="auto"/>
        <w:jc w:val="both"/>
        <w:rPr>
          <w:rFonts w:ascii="Arial" w:hAnsi="Arial" w:cs="Arial"/>
          <w:sz w:val="24"/>
          <w:szCs w:val="24"/>
        </w:rPr>
      </w:pPr>
      <w:r w:rsidRPr="00580D23">
        <w:rPr>
          <w:rFonts w:ascii="Arial" w:hAnsi="Arial" w:cs="Arial"/>
          <w:sz w:val="24"/>
          <w:szCs w:val="24"/>
        </w:rPr>
        <w:t>Las obligaciones fiscales que tiene este Organismo Operador son: Impuesto al Valor Agregado, ISR Retenciones por Salarios, Asimilados a Salario y retenciones por Servicios Profesionales.</w:t>
      </w:r>
    </w:p>
    <w:p w14:paraId="7E6777B9" w14:textId="20A5152C" w:rsidR="007D1E76" w:rsidRPr="00580D23" w:rsidRDefault="007D1E76" w:rsidP="00CB41C4">
      <w:pPr>
        <w:tabs>
          <w:tab w:val="left" w:leader="underscore" w:pos="9639"/>
        </w:tabs>
        <w:spacing w:after="0" w:line="240" w:lineRule="auto"/>
        <w:jc w:val="both"/>
        <w:rPr>
          <w:rFonts w:ascii="Arial" w:hAnsi="Arial" w:cs="Arial"/>
          <w:sz w:val="24"/>
          <w:szCs w:val="24"/>
        </w:rPr>
      </w:pPr>
    </w:p>
    <w:p w14:paraId="6268EF7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EB77A6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f)</w:t>
      </w:r>
      <w:r w:rsidRPr="00580D23">
        <w:rPr>
          <w:rFonts w:ascii="Arial" w:hAnsi="Arial" w:cs="Arial"/>
          <w:sz w:val="24"/>
          <w:szCs w:val="24"/>
        </w:rPr>
        <w:t xml:space="preserve"> Estructura organizacional básica.</w:t>
      </w:r>
    </w:p>
    <w:p w14:paraId="0FE08B68" w14:textId="0E86A5E8" w:rsidR="007D1E76" w:rsidRPr="00580D23" w:rsidRDefault="007D1E76" w:rsidP="00CB41C4">
      <w:pPr>
        <w:tabs>
          <w:tab w:val="left" w:leader="underscore" w:pos="9639"/>
        </w:tabs>
        <w:spacing w:after="0" w:line="240" w:lineRule="auto"/>
        <w:ind w:firstLine="708"/>
        <w:jc w:val="both"/>
        <w:rPr>
          <w:rFonts w:ascii="Arial" w:hAnsi="Arial" w:cs="Arial"/>
          <w:sz w:val="24"/>
          <w:szCs w:val="24"/>
        </w:rPr>
      </w:pPr>
    </w:p>
    <w:p w14:paraId="3450C629" w14:textId="3688FBB3" w:rsidR="007D1E76" w:rsidRPr="00580D23" w:rsidRDefault="007D1E76" w:rsidP="00CB41C4">
      <w:pPr>
        <w:tabs>
          <w:tab w:val="left" w:leader="underscore" w:pos="9639"/>
        </w:tabs>
        <w:spacing w:after="0" w:line="240" w:lineRule="auto"/>
        <w:jc w:val="both"/>
        <w:rPr>
          <w:rFonts w:ascii="Arial" w:hAnsi="Arial" w:cs="Arial"/>
          <w:sz w:val="24"/>
          <w:szCs w:val="24"/>
        </w:rPr>
      </w:pPr>
    </w:p>
    <w:p w14:paraId="402CD14D" w14:textId="101F17FE" w:rsidR="00CB41C4" w:rsidRPr="00580D23" w:rsidRDefault="00CB41C4" w:rsidP="00CB41C4">
      <w:pPr>
        <w:tabs>
          <w:tab w:val="left" w:leader="underscore" w:pos="9639"/>
        </w:tabs>
        <w:spacing w:after="0" w:line="240" w:lineRule="auto"/>
        <w:jc w:val="both"/>
        <w:rPr>
          <w:rFonts w:ascii="Arial" w:hAnsi="Arial" w:cs="Arial"/>
          <w:sz w:val="24"/>
          <w:szCs w:val="24"/>
        </w:rPr>
      </w:pPr>
    </w:p>
    <w:p w14:paraId="13E82C3D" w14:textId="6A972F8F" w:rsidR="00CB41C4" w:rsidRPr="00580D23" w:rsidRDefault="00CB41C4" w:rsidP="00CB41C4">
      <w:pPr>
        <w:tabs>
          <w:tab w:val="left" w:leader="underscore" w:pos="9639"/>
        </w:tabs>
        <w:spacing w:after="0" w:line="240" w:lineRule="auto"/>
        <w:jc w:val="both"/>
        <w:rPr>
          <w:rFonts w:ascii="Arial" w:hAnsi="Arial" w:cs="Arial"/>
          <w:sz w:val="24"/>
          <w:szCs w:val="24"/>
        </w:rPr>
      </w:pPr>
    </w:p>
    <w:p w14:paraId="45085FA9" w14:textId="77777777" w:rsidR="0054701E" w:rsidRPr="00580D23" w:rsidRDefault="0054701E" w:rsidP="00CB41C4">
      <w:pPr>
        <w:tabs>
          <w:tab w:val="left" w:leader="underscore" w:pos="9639"/>
        </w:tabs>
        <w:spacing w:after="0" w:line="240" w:lineRule="auto"/>
        <w:jc w:val="both"/>
        <w:rPr>
          <w:rFonts w:ascii="Arial" w:hAnsi="Arial" w:cs="Arial"/>
          <w:sz w:val="24"/>
          <w:szCs w:val="24"/>
        </w:rPr>
      </w:pPr>
    </w:p>
    <w:p w14:paraId="75F33799" w14:textId="77777777" w:rsidR="00CB41C4" w:rsidRPr="00580D23" w:rsidRDefault="00CB41C4" w:rsidP="00CB41C4">
      <w:pPr>
        <w:tabs>
          <w:tab w:val="left" w:leader="underscore" w:pos="9639"/>
        </w:tabs>
        <w:spacing w:after="0" w:line="240" w:lineRule="auto"/>
        <w:jc w:val="both"/>
        <w:rPr>
          <w:rFonts w:ascii="Arial" w:hAnsi="Arial" w:cs="Arial"/>
          <w:sz w:val="24"/>
          <w:szCs w:val="24"/>
        </w:rPr>
      </w:pPr>
    </w:p>
    <w:p w14:paraId="03695D73" w14:textId="5B4DE493" w:rsidR="00BB27D8" w:rsidRPr="00580D23" w:rsidRDefault="0092197A" w:rsidP="00CB41C4">
      <w:pPr>
        <w:tabs>
          <w:tab w:val="left" w:leader="underscore" w:pos="9639"/>
        </w:tabs>
        <w:spacing w:after="0" w:line="240" w:lineRule="auto"/>
        <w:jc w:val="both"/>
        <w:rPr>
          <w:rFonts w:ascii="Arial" w:hAnsi="Arial" w:cs="Arial"/>
          <w:b/>
          <w:sz w:val="24"/>
          <w:szCs w:val="24"/>
        </w:rPr>
      </w:pPr>
      <w:r w:rsidRPr="0092197A">
        <w:rPr>
          <w:rFonts w:ascii="Arial" w:hAnsi="Arial" w:cs="Arial"/>
          <w:b/>
          <w:sz w:val="24"/>
          <w:szCs w:val="24"/>
        </w:rPr>
        <w:drawing>
          <wp:inline distT="0" distB="0" distL="0" distR="0" wp14:anchorId="5646CB1F" wp14:editId="1C4F4E91">
            <wp:extent cx="6151880" cy="5608320"/>
            <wp:effectExtent l="0" t="0" r="1270" b="0"/>
            <wp:docPr id="11903724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72474" name=""/>
                    <pic:cNvPicPr/>
                  </pic:nvPicPr>
                  <pic:blipFill>
                    <a:blip r:embed="rId12"/>
                    <a:stretch>
                      <a:fillRect/>
                    </a:stretch>
                  </pic:blipFill>
                  <pic:spPr>
                    <a:xfrm>
                      <a:off x="0" y="0"/>
                      <a:ext cx="6155136" cy="5611288"/>
                    </a:xfrm>
                    <a:prstGeom prst="rect">
                      <a:avLst/>
                    </a:prstGeom>
                  </pic:spPr>
                </pic:pic>
              </a:graphicData>
            </a:graphic>
          </wp:inline>
        </w:drawing>
      </w:r>
    </w:p>
    <w:p w14:paraId="4306CDF0" w14:textId="77777777" w:rsidR="00BB27D8" w:rsidRPr="00580D23" w:rsidRDefault="00BB27D8" w:rsidP="00CB41C4">
      <w:pPr>
        <w:tabs>
          <w:tab w:val="left" w:leader="underscore" w:pos="9639"/>
        </w:tabs>
        <w:spacing w:after="0" w:line="240" w:lineRule="auto"/>
        <w:jc w:val="both"/>
        <w:rPr>
          <w:rFonts w:ascii="Arial" w:hAnsi="Arial" w:cs="Arial"/>
          <w:b/>
          <w:sz w:val="24"/>
          <w:szCs w:val="24"/>
        </w:rPr>
      </w:pPr>
    </w:p>
    <w:p w14:paraId="5323C45A" w14:textId="77777777" w:rsidR="00BB27D8" w:rsidRPr="00580D23" w:rsidRDefault="00BB27D8" w:rsidP="00CB41C4">
      <w:pPr>
        <w:tabs>
          <w:tab w:val="left" w:leader="underscore" w:pos="9639"/>
        </w:tabs>
        <w:spacing w:after="0" w:line="240" w:lineRule="auto"/>
        <w:jc w:val="both"/>
        <w:rPr>
          <w:rFonts w:ascii="Arial" w:hAnsi="Arial" w:cs="Arial"/>
          <w:b/>
          <w:sz w:val="24"/>
          <w:szCs w:val="24"/>
        </w:rPr>
      </w:pPr>
    </w:p>
    <w:p w14:paraId="49B7DEFD" w14:textId="77777777" w:rsidR="00BB27D8" w:rsidRPr="00580D23" w:rsidRDefault="00BB27D8" w:rsidP="00CB41C4">
      <w:pPr>
        <w:tabs>
          <w:tab w:val="left" w:leader="underscore" w:pos="9639"/>
        </w:tabs>
        <w:spacing w:after="0" w:line="240" w:lineRule="auto"/>
        <w:jc w:val="both"/>
        <w:rPr>
          <w:rFonts w:ascii="Arial" w:hAnsi="Arial" w:cs="Arial"/>
          <w:b/>
          <w:sz w:val="24"/>
          <w:szCs w:val="24"/>
        </w:rPr>
      </w:pPr>
    </w:p>
    <w:p w14:paraId="49DAE4E2" w14:textId="77777777" w:rsidR="00BB27D8" w:rsidRPr="00580D23" w:rsidRDefault="00BB27D8" w:rsidP="00CB41C4">
      <w:pPr>
        <w:tabs>
          <w:tab w:val="left" w:leader="underscore" w:pos="9639"/>
        </w:tabs>
        <w:spacing w:after="0" w:line="240" w:lineRule="auto"/>
        <w:jc w:val="both"/>
        <w:rPr>
          <w:rFonts w:ascii="Arial" w:hAnsi="Arial" w:cs="Arial"/>
          <w:b/>
          <w:sz w:val="24"/>
          <w:szCs w:val="24"/>
        </w:rPr>
      </w:pPr>
    </w:p>
    <w:p w14:paraId="20085142" w14:textId="77777777" w:rsidR="00BB27D8" w:rsidRPr="00580D23" w:rsidRDefault="00BB27D8" w:rsidP="00CB41C4">
      <w:pPr>
        <w:tabs>
          <w:tab w:val="left" w:leader="underscore" w:pos="9639"/>
        </w:tabs>
        <w:spacing w:after="0" w:line="240" w:lineRule="auto"/>
        <w:jc w:val="both"/>
        <w:rPr>
          <w:rFonts w:ascii="Arial" w:hAnsi="Arial" w:cs="Arial"/>
          <w:b/>
          <w:sz w:val="24"/>
          <w:szCs w:val="24"/>
        </w:rPr>
      </w:pPr>
    </w:p>
    <w:p w14:paraId="239195CD" w14:textId="77777777" w:rsidR="00BB27D8" w:rsidRPr="00580D23" w:rsidRDefault="00BB27D8" w:rsidP="00CB41C4">
      <w:pPr>
        <w:tabs>
          <w:tab w:val="left" w:leader="underscore" w:pos="9639"/>
        </w:tabs>
        <w:spacing w:after="0" w:line="240" w:lineRule="auto"/>
        <w:jc w:val="both"/>
        <w:rPr>
          <w:rFonts w:ascii="Arial" w:hAnsi="Arial" w:cs="Arial"/>
          <w:b/>
          <w:sz w:val="24"/>
          <w:szCs w:val="24"/>
        </w:rPr>
      </w:pPr>
    </w:p>
    <w:p w14:paraId="586DB868" w14:textId="77777777" w:rsidR="00C03EAB" w:rsidRPr="00580D23" w:rsidRDefault="00C03EAB" w:rsidP="00CB41C4">
      <w:pPr>
        <w:tabs>
          <w:tab w:val="left" w:leader="underscore" w:pos="9639"/>
        </w:tabs>
        <w:spacing w:after="0" w:line="240" w:lineRule="auto"/>
        <w:jc w:val="both"/>
        <w:rPr>
          <w:rFonts w:ascii="Arial" w:hAnsi="Arial" w:cs="Arial"/>
          <w:b/>
          <w:sz w:val="24"/>
          <w:szCs w:val="24"/>
        </w:rPr>
      </w:pPr>
    </w:p>
    <w:p w14:paraId="19CEE146" w14:textId="49DA57F9"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g)</w:t>
      </w:r>
      <w:r w:rsidRPr="00580D23">
        <w:rPr>
          <w:rFonts w:ascii="Arial" w:hAnsi="Arial" w:cs="Arial"/>
          <w:sz w:val="24"/>
          <w:szCs w:val="24"/>
        </w:rPr>
        <w:t xml:space="preserve"> </w:t>
      </w:r>
      <w:r w:rsidR="00396D53" w:rsidRPr="00580D23">
        <w:rPr>
          <w:rFonts w:ascii="Arial" w:hAnsi="Arial" w:cs="Arial"/>
          <w:sz w:val="24"/>
          <w:szCs w:val="24"/>
        </w:rPr>
        <w:t>Fideicomisos de los cuales es fideicomitente o fideicomisario, y contratos análogos, incluyendo mandatos de los cuales es parte.</w:t>
      </w:r>
    </w:p>
    <w:p w14:paraId="3BC24501"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241EF36" w14:textId="7E6E2FBC" w:rsidR="007D1E76" w:rsidRPr="00580D23" w:rsidRDefault="007D1E76" w:rsidP="00CB41C4">
      <w:pPr>
        <w:tabs>
          <w:tab w:val="left" w:leader="underscore" w:pos="9639"/>
        </w:tabs>
        <w:spacing w:after="0" w:line="240" w:lineRule="auto"/>
        <w:jc w:val="both"/>
        <w:rPr>
          <w:rFonts w:ascii="Arial" w:hAnsi="Arial" w:cs="Arial"/>
          <w:sz w:val="24"/>
          <w:szCs w:val="24"/>
        </w:rPr>
      </w:pPr>
    </w:p>
    <w:p w14:paraId="642A4B90" w14:textId="77777777" w:rsidR="00CB41C4" w:rsidRPr="00580D23" w:rsidRDefault="00CB41C4" w:rsidP="00CB41C4">
      <w:pPr>
        <w:tabs>
          <w:tab w:val="left" w:leader="underscore" w:pos="9639"/>
        </w:tabs>
        <w:spacing w:after="0" w:line="240" w:lineRule="auto"/>
        <w:jc w:val="both"/>
        <w:rPr>
          <w:rFonts w:ascii="Arial" w:hAnsi="Arial" w:cs="Arial"/>
          <w:sz w:val="24"/>
          <w:szCs w:val="24"/>
        </w:rPr>
      </w:pPr>
    </w:p>
    <w:p w14:paraId="12E280BB" w14:textId="61B6566F" w:rsidR="007D1E76" w:rsidRPr="00580D23" w:rsidRDefault="006F77A8" w:rsidP="000C3365">
      <w:pPr>
        <w:pStyle w:val="Ttulo2"/>
        <w:rPr>
          <w:rFonts w:ascii="Arial" w:hAnsi="Arial" w:cs="Arial"/>
          <w:b/>
          <w:color w:val="auto"/>
          <w:sz w:val="24"/>
          <w:szCs w:val="24"/>
        </w:rPr>
      </w:pPr>
      <w:bookmarkStart w:id="3" w:name="_Toc165296159"/>
      <w:r w:rsidRPr="00580D23">
        <w:rPr>
          <w:rFonts w:ascii="Arial" w:hAnsi="Arial" w:cs="Arial"/>
          <w:b/>
          <w:color w:val="auto"/>
          <w:sz w:val="24"/>
          <w:szCs w:val="24"/>
        </w:rPr>
        <w:lastRenderedPageBreak/>
        <w:t>4</w:t>
      </w:r>
      <w:r w:rsidR="007D1E76" w:rsidRPr="00580D23">
        <w:rPr>
          <w:rFonts w:ascii="Arial" w:hAnsi="Arial" w:cs="Arial"/>
          <w:b/>
          <w:color w:val="auto"/>
          <w:sz w:val="24"/>
          <w:szCs w:val="24"/>
        </w:rPr>
        <w:t>. Bases de Preparació</w:t>
      </w:r>
      <w:r w:rsidR="00E00323" w:rsidRPr="00580D23">
        <w:rPr>
          <w:rFonts w:ascii="Arial" w:hAnsi="Arial" w:cs="Arial"/>
          <w:b/>
          <w:color w:val="auto"/>
          <w:sz w:val="24"/>
          <w:szCs w:val="24"/>
        </w:rPr>
        <w:t>n de los Estados Financieros:</w:t>
      </w:r>
      <w:bookmarkEnd w:id="3"/>
    </w:p>
    <w:p w14:paraId="1671328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0FABCEB8"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D26176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Si se ha observado la normatividad emitida por el CONAC y las disposiciones legales aplicables.</w:t>
      </w:r>
    </w:p>
    <w:p w14:paraId="495B8FFF" w14:textId="48D39335" w:rsidR="007D1E76" w:rsidRPr="00580D23" w:rsidRDefault="00BB27D8" w:rsidP="00C03EAB">
      <w:pPr>
        <w:jc w:val="both"/>
        <w:rPr>
          <w:rFonts w:ascii="Arial" w:hAnsi="Arial" w:cs="Arial"/>
          <w:sz w:val="24"/>
          <w:szCs w:val="24"/>
        </w:rPr>
      </w:pPr>
      <w:r w:rsidRPr="00580D23">
        <w:rPr>
          <w:rFonts w:ascii="Arial" w:hAnsi="Arial" w:cs="Arial"/>
          <w:sz w:val="24"/>
          <w:szCs w:val="24"/>
        </w:rPr>
        <w:t>La información Financiera y Presupuestaria se realizó con apego a la normatividad emitido por el CONAC y según las especificaciones del Órgano Fiscal Superior del Estado.</w:t>
      </w:r>
    </w:p>
    <w:p w14:paraId="58B0067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3F52BD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ED1C1ED" w14:textId="784B4DD1"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w:t>
      </w:r>
      <w:r w:rsidR="00A6346D" w:rsidRPr="00580D23">
        <w:rPr>
          <w:rFonts w:ascii="Arial" w:hAnsi="Arial" w:cs="Arial"/>
          <w:sz w:val="24"/>
          <w:szCs w:val="24"/>
        </w:rPr>
        <w:t>Postulados básicos de Contabilidad Gubernamental (PBCG)</w:t>
      </w:r>
      <w:r w:rsidRPr="00580D23">
        <w:rPr>
          <w:rFonts w:ascii="Arial" w:hAnsi="Arial" w:cs="Arial"/>
          <w:sz w:val="24"/>
          <w:szCs w:val="24"/>
        </w:rPr>
        <w:t>.</w:t>
      </w:r>
    </w:p>
    <w:p w14:paraId="4F702D17" w14:textId="15E1FDBA" w:rsidR="00BB27D8" w:rsidRPr="00580D23" w:rsidRDefault="00BB27D8" w:rsidP="00BB27D8">
      <w:pPr>
        <w:jc w:val="both"/>
        <w:rPr>
          <w:rFonts w:ascii="Arial" w:hAnsi="Arial" w:cs="Arial"/>
          <w:sz w:val="24"/>
          <w:szCs w:val="24"/>
        </w:rPr>
      </w:pPr>
      <w:r w:rsidRPr="00580D23">
        <w:rPr>
          <w:rFonts w:ascii="Arial" w:hAnsi="Arial" w:cs="Arial"/>
          <w:sz w:val="24"/>
          <w:szCs w:val="24"/>
        </w:rPr>
        <w:t>Sustancia Económica, Entidad, Devengo Contable, Dualidad Económica, Negocio en Marcha y Valuación</w:t>
      </w:r>
    </w:p>
    <w:p w14:paraId="7989D893" w14:textId="1D7EAD7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580D23">
        <w:rPr>
          <w:rFonts w:ascii="Arial" w:hAnsi="Arial" w:cs="Arial"/>
          <w:sz w:val="24"/>
          <w:szCs w:val="24"/>
        </w:rPr>
        <w:t>Marco Conceptual de Contabilidad Gubernamental (MCCG) y sus modificaciones.</w:t>
      </w:r>
    </w:p>
    <w:p w14:paraId="498B9660"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02977AB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084AD24A" w14:textId="4A679E5F"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Para las entidades que por primera vez estén implementando la base </w:t>
      </w:r>
      <w:r w:rsidR="0086420E" w:rsidRPr="00580D23">
        <w:rPr>
          <w:rFonts w:ascii="Arial" w:hAnsi="Arial" w:cs="Arial"/>
          <w:sz w:val="24"/>
          <w:szCs w:val="24"/>
        </w:rPr>
        <w:t xml:space="preserve">de </w:t>
      </w:r>
      <w:r w:rsidRPr="00580D23">
        <w:rPr>
          <w:rFonts w:ascii="Arial" w:hAnsi="Arial" w:cs="Arial"/>
          <w:sz w:val="24"/>
          <w:szCs w:val="24"/>
        </w:rPr>
        <w:t>devengado de acuerdo a la Ley de Contabilidad, deberán:</w:t>
      </w:r>
    </w:p>
    <w:p w14:paraId="3972094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6DA893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*Revelar las nuevas políticas de reconocimiento:</w:t>
      </w:r>
    </w:p>
    <w:p w14:paraId="3C7C7317"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75AC3EA1" w14:textId="6FC3901C" w:rsidR="007D1E76" w:rsidRPr="00580D23" w:rsidRDefault="00BB27D8"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E8AF128" w14:textId="77777777" w:rsidR="00BB27D8" w:rsidRPr="00580D23" w:rsidRDefault="00BB27D8" w:rsidP="00CB41C4">
      <w:pPr>
        <w:tabs>
          <w:tab w:val="left" w:leader="underscore" w:pos="9639"/>
        </w:tabs>
        <w:spacing w:after="0" w:line="240" w:lineRule="auto"/>
        <w:jc w:val="both"/>
        <w:rPr>
          <w:rFonts w:ascii="Arial" w:hAnsi="Arial" w:cs="Arial"/>
          <w:sz w:val="24"/>
          <w:szCs w:val="24"/>
        </w:rPr>
      </w:pPr>
    </w:p>
    <w:p w14:paraId="6BEBABB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*Plan de implementación:</w:t>
      </w:r>
    </w:p>
    <w:p w14:paraId="7FF1868B"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49BEF28A" w14:textId="01359714"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97DF0E7"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p>
    <w:p w14:paraId="756D764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*Revelar los cambios en las políticas, la clasificación y medición de las mismas, así como su impacto en la información financiera:</w:t>
      </w:r>
    </w:p>
    <w:p w14:paraId="7F37228E"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1A9DEFB3" w14:textId="4364705B"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7326D16" w14:textId="77777777" w:rsidR="006F0687" w:rsidRPr="00580D23" w:rsidRDefault="006F0687" w:rsidP="006F0687">
      <w:pPr>
        <w:tabs>
          <w:tab w:val="left" w:leader="underscore" w:pos="9639"/>
        </w:tabs>
        <w:spacing w:after="0" w:line="240" w:lineRule="auto"/>
        <w:jc w:val="both"/>
        <w:rPr>
          <w:rFonts w:ascii="Arial" w:hAnsi="Arial" w:cs="Arial"/>
          <w:sz w:val="24"/>
          <w:szCs w:val="24"/>
        </w:rPr>
      </w:pPr>
    </w:p>
    <w:p w14:paraId="71521D40" w14:textId="25A82D8F" w:rsidR="006F0687" w:rsidRPr="00580D23" w:rsidRDefault="006F0687" w:rsidP="006F0687">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w:t>
      </w:r>
      <w:r w:rsidR="00D546B2" w:rsidRPr="00580D23">
        <w:rPr>
          <w:rFonts w:ascii="Arial" w:hAnsi="Arial" w:cs="Arial"/>
          <w:sz w:val="24"/>
          <w:szCs w:val="24"/>
        </w:rPr>
        <w:t>Presentar los últimos estados financieros con la normatividad anteriormente utilizada con las nuevas políticas para fines de comparación en la transición a la base de devengado.</w:t>
      </w:r>
    </w:p>
    <w:p w14:paraId="5306B541"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7F8F9C70" w14:textId="44D24DFD"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2119A6EF"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025E7E0" w14:textId="4C87F38F" w:rsidR="007D1E76" w:rsidRPr="00580D23" w:rsidRDefault="007F699D" w:rsidP="000C3365">
      <w:pPr>
        <w:pStyle w:val="Ttulo2"/>
        <w:rPr>
          <w:rFonts w:ascii="Arial" w:hAnsi="Arial" w:cs="Arial"/>
          <w:b/>
          <w:sz w:val="24"/>
          <w:szCs w:val="24"/>
        </w:rPr>
      </w:pPr>
      <w:bookmarkStart w:id="4" w:name="_Toc165296160"/>
      <w:r w:rsidRPr="00580D23">
        <w:rPr>
          <w:rFonts w:ascii="Arial" w:hAnsi="Arial" w:cs="Arial"/>
          <w:b/>
          <w:color w:val="auto"/>
          <w:sz w:val="24"/>
          <w:szCs w:val="24"/>
        </w:rPr>
        <w:t>5</w:t>
      </w:r>
      <w:r w:rsidR="007D1E76" w:rsidRPr="00580D23">
        <w:rPr>
          <w:rFonts w:ascii="Arial" w:hAnsi="Arial" w:cs="Arial"/>
          <w:b/>
          <w:color w:val="auto"/>
          <w:sz w:val="24"/>
          <w:szCs w:val="24"/>
        </w:rPr>
        <w:t>. Políticas de</w:t>
      </w:r>
      <w:r w:rsidR="00E00323" w:rsidRPr="00580D23">
        <w:rPr>
          <w:rFonts w:ascii="Arial" w:hAnsi="Arial" w:cs="Arial"/>
          <w:b/>
          <w:color w:val="auto"/>
          <w:sz w:val="24"/>
          <w:szCs w:val="24"/>
        </w:rPr>
        <w:t xml:space="preserve"> Contabilidad Significativas:</w:t>
      </w:r>
      <w:bookmarkEnd w:id="4"/>
    </w:p>
    <w:p w14:paraId="685C2AC3" w14:textId="77777777" w:rsidR="00AF4375" w:rsidRPr="00580D23" w:rsidRDefault="00AF4375" w:rsidP="00AF4375">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Son los principios, bases, reglas y procedimientos específicos adoptados por el ente público en la elaboración y presentación de sus estados financieros. </w:t>
      </w:r>
    </w:p>
    <w:p w14:paraId="793D8065" w14:textId="32E17174" w:rsidR="007D1E76" w:rsidRPr="00580D23" w:rsidRDefault="00AF4375" w:rsidP="00AF4375">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El ente público seleccionará y aplicará sus políticas contables de manera congruente para transacciones, otros eventos y condiciones que sean similares.</w:t>
      </w:r>
    </w:p>
    <w:p w14:paraId="4773A4FE"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1D046A76" w14:textId="77777777" w:rsidR="00580D23" w:rsidRPr="00580D23" w:rsidRDefault="00580D23" w:rsidP="00580D23">
      <w:pPr>
        <w:tabs>
          <w:tab w:val="left" w:leader="underscore" w:pos="9639"/>
        </w:tabs>
        <w:spacing w:after="0" w:line="240" w:lineRule="auto"/>
        <w:jc w:val="both"/>
        <w:rPr>
          <w:rFonts w:cs="Calibri"/>
          <w:sz w:val="24"/>
          <w:szCs w:val="24"/>
        </w:rPr>
      </w:pPr>
    </w:p>
    <w:p w14:paraId="1BEF2875" w14:textId="0C1BAE8F" w:rsidR="00580D23" w:rsidRPr="00580D23" w:rsidRDefault="00580D23" w:rsidP="00580D23">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3A8D795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073F87B" w14:textId="088E4F59"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w:t>
      </w:r>
      <w:r w:rsidR="00FC1AE8" w:rsidRPr="00580D23">
        <w:rPr>
          <w:rFonts w:ascii="Arial" w:hAnsi="Arial" w:cs="Arial"/>
          <w:sz w:val="24"/>
          <w:szCs w:val="24"/>
        </w:rPr>
        <w:t>Actualización: se informará del método utilizado para la actualización del valor de los activos, pasivos y Hacienda Pública/Patrimonio y las razones de dicha elección. Así como informar de la desconexión o reconexión inflacionaria</w:t>
      </w:r>
      <w:r w:rsidRPr="00580D23">
        <w:rPr>
          <w:rFonts w:ascii="Arial" w:hAnsi="Arial" w:cs="Arial"/>
          <w:sz w:val="24"/>
          <w:szCs w:val="24"/>
        </w:rPr>
        <w:t>:</w:t>
      </w:r>
    </w:p>
    <w:p w14:paraId="6FF27DD5"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0B9F687F" w14:textId="30E8D9A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C1081A4" w14:textId="7D7887F4" w:rsidR="007D1E76" w:rsidRPr="00580D23" w:rsidRDefault="007D1E76" w:rsidP="00CB41C4">
      <w:pPr>
        <w:tabs>
          <w:tab w:val="left" w:leader="underscore" w:pos="9639"/>
        </w:tabs>
        <w:spacing w:after="0" w:line="240" w:lineRule="auto"/>
        <w:jc w:val="both"/>
        <w:rPr>
          <w:rFonts w:ascii="Arial" w:hAnsi="Arial" w:cs="Arial"/>
          <w:sz w:val="24"/>
          <w:szCs w:val="24"/>
        </w:rPr>
      </w:pPr>
    </w:p>
    <w:p w14:paraId="004A4D32"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D8017C2" w14:textId="13DA86EE"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w:t>
      </w:r>
      <w:r w:rsidR="001C710C" w:rsidRPr="00580D23">
        <w:rPr>
          <w:rFonts w:ascii="Arial" w:hAnsi="Arial" w:cs="Arial"/>
          <w:sz w:val="24"/>
          <w:szCs w:val="24"/>
        </w:rPr>
        <w:t>Informar sobre la realización de operaciones en el extranjero y de sus efectos en la información financiera gubernamental, considerando entre otros el importe de las variaciones cambiarias reconocidas en el resultado (ahorro o desahorro)</w:t>
      </w:r>
      <w:r w:rsidRPr="00580D23">
        <w:rPr>
          <w:rFonts w:ascii="Arial" w:hAnsi="Arial" w:cs="Arial"/>
          <w:sz w:val="24"/>
          <w:szCs w:val="24"/>
        </w:rPr>
        <w:t>:</w:t>
      </w:r>
    </w:p>
    <w:p w14:paraId="0753B239" w14:textId="77777777" w:rsidR="00C03EAB" w:rsidRPr="00580D23" w:rsidRDefault="00C03EAB" w:rsidP="00BB27D8">
      <w:pPr>
        <w:spacing w:after="0" w:line="240" w:lineRule="auto"/>
        <w:jc w:val="both"/>
        <w:rPr>
          <w:rFonts w:ascii="Arial" w:hAnsi="Arial" w:cs="Arial"/>
          <w:sz w:val="24"/>
          <w:szCs w:val="24"/>
        </w:rPr>
      </w:pPr>
    </w:p>
    <w:p w14:paraId="26CD9C85" w14:textId="3BECD27C" w:rsidR="00BB27D8" w:rsidRPr="00580D23" w:rsidRDefault="00BB27D8" w:rsidP="00BB27D8">
      <w:pPr>
        <w:spacing w:after="0" w:line="240" w:lineRule="auto"/>
        <w:jc w:val="both"/>
        <w:rPr>
          <w:rFonts w:ascii="Arial" w:hAnsi="Arial" w:cs="Arial"/>
          <w:sz w:val="24"/>
          <w:szCs w:val="24"/>
        </w:rPr>
      </w:pPr>
      <w:r w:rsidRPr="00580D23">
        <w:rPr>
          <w:rFonts w:ascii="Arial" w:hAnsi="Arial" w:cs="Arial"/>
          <w:sz w:val="24"/>
          <w:szCs w:val="24"/>
        </w:rPr>
        <w:t>No tiene operaciones en el Extranjero</w:t>
      </w:r>
    </w:p>
    <w:p w14:paraId="35FCED9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33324F3" w14:textId="626DBDA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w:t>
      </w:r>
      <w:r w:rsidR="00E9132F" w:rsidRPr="00580D23">
        <w:rPr>
          <w:rFonts w:ascii="Arial" w:hAnsi="Arial" w:cs="Arial"/>
          <w:sz w:val="24"/>
          <w:szCs w:val="24"/>
        </w:rPr>
        <w:t>Método de valuación de la inversión en acciones de Compañías subsidiarias no consolidadas y asociadas</w:t>
      </w:r>
      <w:r w:rsidRPr="00580D23">
        <w:rPr>
          <w:rFonts w:ascii="Arial" w:hAnsi="Arial" w:cs="Arial"/>
          <w:sz w:val="24"/>
          <w:szCs w:val="24"/>
        </w:rPr>
        <w:t>:</w:t>
      </w:r>
    </w:p>
    <w:p w14:paraId="174B3995" w14:textId="77777777" w:rsidR="00C03EAB" w:rsidRPr="00580D23" w:rsidRDefault="00C03EAB" w:rsidP="00BB27D8">
      <w:pPr>
        <w:spacing w:after="0" w:line="240" w:lineRule="auto"/>
        <w:jc w:val="both"/>
        <w:rPr>
          <w:rFonts w:ascii="Arial" w:hAnsi="Arial" w:cs="Arial"/>
          <w:sz w:val="24"/>
          <w:szCs w:val="24"/>
        </w:rPr>
      </w:pPr>
    </w:p>
    <w:p w14:paraId="66A2B01D" w14:textId="41272F37" w:rsidR="00BB27D8" w:rsidRPr="00580D23" w:rsidRDefault="00BB27D8" w:rsidP="00BB27D8">
      <w:pPr>
        <w:spacing w:after="0" w:line="240" w:lineRule="auto"/>
        <w:jc w:val="both"/>
        <w:rPr>
          <w:rFonts w:ascii="Arial" w:hAnsi="Arial" w:cs="Arial"/>
          <w:sz w:val="24"/>
          <w:szCs w:val="24"/>
        </w:rPr>
      </w:pPr>
      <w:r w:rsidRPr="00580D23">
        <w:rPr>
          <w:rFonts w:ascii="Arial" w:hAnsi="Arial" w:cs="Arial"/>
          <w:sz w:val="24"/>
          <w:szCs w:val="24"/>
        </w:rPr>
        <w:t xml:space="preserve">No hay inversiones en acciones </w:t>
      </w:r>
    </w:p>
    <w:p w14:paraId="1C1D647B" w14:textId="0A4B3542" w:rsidR="007D1E76" w:rsidRPr="00580D23" w:rsidRDefault="007D1E76" w:rsidP="00CB41C4">
      <w:pPr>
        <w:tabs>
          <w:tab w:val="left" w:leader="underscore" w:pos="9639"/>
        </w:tabs>
        <w:spacing w:after="0" w:line="240" w:lineRule="auto"/>
        <w:jc w:val="both"/>
        <w:rPr>
          <w:rFonts w:ascii="Arial" w:hAnsi="Arial" w:cs="Arial"/>
          <w:sz w:val="24"/>
          <w:szCs w:val="24"/>
        </w:rPr>
      </w:pPr>
    </w:p>
    <w:p w14:paraId="2EA4933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AB12262"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Sistema y método de valuación de inventarios y costo de lo vendido:</w:t>
      </w:r>
    </w:p>
    <w:p w14:paraId="64699287"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3D75037E" w14:textId="6B4580C2"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18D27875"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1D8C904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6BCF6E49"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636D84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113C38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f)</w:t>
      </w:r>
      <w:r w:rsidRPr="00580D23">
        <w:rPr>
          <w:rFonts w:ascii="Arial" w:hAnsi="Arial" w:cs="Arial"/>
          <w:sz w:val="24"/>
          <w:szCs w:val="24"/>
        </w:rPr>
        <w:t xml:space="preserve"> Provisiones: objetivo de su creación, monto y plazo:</w:t>
      </w:r>
    </w:p>
    <w:p w14:paraId="1A452FBF"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7BF25265" w14:textId="10C615F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0AB44A38"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190001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g)</w:t>
      </w:r>
      <w:r w:rsidRPr="00580D23">
        <w:rPr>
          <w:rFonts w:ascii="Arial" w:hAnsi="Arial" w:cs="Arial"/>
          <w:sz w:val="24"/>
          <w:szCs w:val="24"/>
        </w:rPr>
        <w:t xml:space="preserve"> Reservas: objetivo de su creación, monto y plazo:</w:t>
      </w:r>
    </w:p>
    <w:p w14:paraId="7D7BC874"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5772BA4C" w14:textId="2E4739A9"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lastRenderedPageBreak/>
        <w:t>Sin información que revelar</w:t>
      </w:r>
    </w:p>
    <w:p w14:paraId="4C613419" w14:textId="6761EC85" w:rsidR="007D1E76" w:rsidRPr="00580D23" w:rsidRDefault="007D1E76" w:rsidP="00CB41C4">
      <w:pPr>
        <w:tabs>
          <w:tab w:val="left" w:leader="underscore" w:pos="9639"/>
        </w:tabs>
        <w:spacing w:after="0" w:line="240" w:lineRule="auto"/>
        <w:jc w:val="both"/>
        <w:rPr>
          <w:rFonts w:ascii="Arial" w:hAnsi="Arial" w:cs="Arial"/>
          <w:sz w:val="24"/>
          <w:szCs w:val="24"/>
        </w:rPr>
      </w:pPr>
    </w:p>
    <w:p w14:paraId="6E497DB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h)</w:t>
      </w:r>
      <w:r w:rsidRPr="00580D23">
        <w:rPr>
          <w:rFonts w:ascii="Arial" w:hAnsi="Arial" w:cs="Arial"/>
          <w:sz w:val="24"/>
          <w:szCs w:val="24"/>
        </w:rPr>
        <w:t xml:space="preserve"> Cambios en políticas contables y corrección de errores junto con la revelación de los efectos que se tendrá en la información financiera del ente público, ya sea retrospectivos o prospectivos:</w:t>
      </w:r>
    </w:p>
    <w:p w14:paraId="51A7D29A"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66C95055" w14:textId="4F6786B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E51619B"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12C8FA9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i)</w:t>
      </w:r>
      <w:r w:rsidRPr="00580D23">
        <w:rPr>
          <w:rFonts w:ascii="Arial" w:hAnsi="Arial" w:cs="Arial"/>
          <w:sz w:val="24"/>
          <w:szCs w:val="24"/>
        </w:rPr>
        <w:t xml:space="preserve"> Reclasificaciones: Se deben revelar todos aquellos movimientos entre cuentas por efectos de cambios en los tipos de operaciones:</w:t>
      </w:r>
    </w:p>
    <w:p w14:paraId="5430B6D6" w14:textId="77777777" w:rsidR="00580D23" w:rsidRPr="00580D23" w:rsidRDefault="00580D23" w:rsidP="00BB27D8">
      <w:pPr>
        <w:tabs>
          <w:tab w:val="left" w:leader="underscore" w:pos="9639"/>
        </w:tabs>
        <w:spacing w:after="0" w:line="240" w:lineRule="auto"/>
        <w:jc w:val="both"/>
        <w:rPr>
          <w:rFonts w:ascii="Arial" w:hAnsi="Arial" w:cs="Arial"/>
          <w:sz w:val="24"/>
          <w:szCs w:val="24"/>
        </w:rPr>
      </w:pPr>
    </w:p>
    <w:p w14:paraId="45AFE438" w14:textId="6AB245E8"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70C096B"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5405EF8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j)</w:t>
      </w:r>
      <w:r w:rsidRPr="00580D23">
        <w:rPr>
          <w:rFonts w:ascii="Arial" w:hAnsi="Arial" w:cs="Arial"/>
          <w:sz w:val="24"/>
          <w:szCs w:val="24"/>
        </w:rPr>
        <w:t xml:space="preserve"> Depuración y cancelación de saldos:</w:t>
      </w:r>
    </w:p>
    <w:p w14:paraId="78DCF31D"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49FDC183" w14:textId="4284B9E9"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051C6058" w14:textId="77777777" w:rsidR="00E00323" w:rsidRPr="00580D23" w:rsidRDefault="00E00323" w:rsidP="00CB41C4">
      <w:pPr>
        <w:tabs>
          <w:tab w:val="left" w:leader="underscore" w:pos="9639"/>
        </w:tabs>
        <w:spacing w:after="0" w:line="240" w:lineRule="auto"/>
        <w:jc w:val="both"/>
        <w:rPr>
          <w:rFonts w:ascii="Arial" w:hAnsi="Arial" w:cs="Arial"/>
          <w:sz w:val="24"/>
          <w:szCs w:val="24"/>
        </w:rPr>
      </w:pPr>
    </w:p>
    <w:p w14:paraId="2CA8BAC1" w14:textId="16AB8AA7" w:rsidR="007D1E76" w:rsidRPr="00580D23" w:rsidRDefault="003E6C64" w:rsidP="000C3365">
      <w:pPr>
        <w:pStyle w:val="Ttulo2"/>
        <w:rPr>
          <w:rFonts w:ascii="Arial" w:hAnsi="Arial" w:cs="Arial"/>
          <w:b/>
          <w:color w:val="auto"/>
          <w:sz w:val="24"/>
          <w:szCs w:val="24"/>
        </w:rPr>
      </w:pPr>
      <w:bookmarkStart w:id="5" w:name="_Toc165296161"/>
      <w:r w:rsidRPr="00580D23">
        <w:rPr>
          <w:rFonts w:ascii="Arial" w:hAnsi="Arial" w:cs="Arial"/>
          <w:b/>
          <w:color w:val="auto"/>
          <w:sz w:val="24"/>
          <w:szCs w:val="24"/>
        </w:rPr>
        <w:t>6</w:t>
      </w:r>
      <w:r w:rsidR="007D1E76" w:rsidRPr="00580D23">
        <w:rPr>
          <w:rFonts w:ascii="Arial" w:hAnsi="Arial" w:cs="Arial"/>
          <w:b/>
          <w:color w:val="auto"/>
          <w:sz w:val="24"/>
          <w:szCs w:val="24"/>
        </w:rPr>
        <w:t>. Posición en Moneda Extranjera y Pro</w:t>
      </w:r>
      <w:r w:rsidR="00E00323" w:rsidRPr="00580D23">
        <w:rPr>
          <w:rFonts w:ascii="Arial" w:hAnsi="Arial" w:cs="Arial"/>
          <w:b/>
          <w:color w:val="auto"/>
          <w:sz w:val="24"/>
          <w:szCs w:val="24"/>
        </w:rPr>
        <w:t>tección por Riesgo Cambiario:</w:t>
      </w:r>
      <w:bookmarkEnd w:id="5"/>
    </w:p>
    <w:p w14:paraId="60114D1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2C7301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7E8BC54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31D25F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Activos en moneda extranjera:</w:t>
      </w:r>
    </w:p>
    <w:p w14:paraId="53E991A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FCCFBFB" w14:textId="05EC4396"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3F08C5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E44729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Pasivos en moneda extranjera:</w:t>
      </w:r>
    </w:p>
    <w:p w14:paraId="5FA2DC5A"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198CBDF4" w14:textId="37054132"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4FFA38F"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E3298C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 xml:space="preserve">c) </w:t>
      </w:r>
      <w:r w:rsidRPr="00580D23">
        <w:rPr>
          <w:rFonts w:ascii="Arial" w:hAnsi="Arial" w:cs="Arial"/>
          <w:sz w:val="24"/>
          <w:szCs w:val="24"/>
        </w:rPr>
        <w:t>Posición en moneda extranjera:</w:t>
      </w:r>
    </w:p>
    <w:p w14:paraId="55E46BB7"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897D639" w14:textId="50EAAC64"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273CC39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1291BC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Tipo de cambio:</w:t>
      </w:r>
    </w:p>
    <w:p w14:paraId="20B4BE06"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4022F95" w14:textId="22CCAA7A"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336F1E94"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2878D6F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 xml:space="preserve">e) </w:t>
      </w:r>
      <w:r w:rsidRPr="00580D23">
        <w:rPr>
          <w:rFonts w:ascii="Arial" w:hAnsi="Arial" w:cs="Arial"/>
          <w:sz w:val="24"/>
          <w:szCs w:val="24"/>
        </w:rPr>
        <w:t>Equivalente en moneda nacional:</w:t>
      </w:r>
    </w:p>
    <w:p w14:paraId="4869ED98"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2E85007" w14:textId="7760675A"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B0A688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095853FE" w14:textId="75928022" w:rsidR="007D1E76" w:rsidRPr="00580D23" w:rsidRDefault="0064059E" w:rsidP="000C3365">
      <w:pPr>
        <w:pStyle w:val="Ttulo2"/>
        <w:rPr>
          <w:rFonts w:ascii="Arial" w:hAnsi="Arial" w:cs="Arial"/>
          <w:b/>
          <w:color w:val="auto"/>
          <w:sz w:val="24"/>
          <w:szCs w:val="24"/>
        </w:rPr>
      </w:pPr>
      <w:bookmarkStart w:id="6" w:name="_Toc165296162"/>
      <w:r w:rsidRPr="00580D23">
        <w:rPr>
          <w:rFonts w:ascii="Arial" w:hAnsi="Arial" w:cs="Arial"/>
          <w:b/>
          <w:color w:val="auto"/>
          <w:sz w:val="24"/>
          <w:szCs w:val="24"/>
        </w:rPr>
        <w:t>7</w:t>
      </w:r>
      <w:r w:rsidR="007D1E76" w:rsidRPr="00580D23">
        <w:rPr>
          <w:rFonts w:ascii="Arial" w:hAnsi="Arial" w:cs="Arial"/>
          <w:b/>
          <w:color w:val="auto"/>
          <w:sz w:val="24"/>
          <w:szCs w:val="24"/>
        </w:rPr>
        <w:t xml:space="preserve">. </w:t>
      </w:r>
      <w:r w:rsidR="00E00323" w:rsidRPr="00580D23">
        <w:rPr>
          <w:rFonts w:ascii="Arial" w:hAnsi="Arial" w:cs="Arial"/>
          <w:b/>
          <w:color w:val="auto"/>
          <w:sz w:val="24"/>
          <w:szCs w:val="24"/>
        </w:rPr>
        <w:t>Reporte Analítico del Activo:</w:t>
      </w:r>
      <w:bookmarkEnd w:id="6"/>
    </w:p>
    <w:p w14:paraId="1C9AE80E"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DC51E1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Debe mostrar la siguien</w:t>
      </w:r>
      <w:r w:rsidR="00E00323" w:rsidRPr="00580D23">
        <w:rPr>
          <w:rFonts w:ascii="Arial" w:hAnsi="Arial" w:cs="Arial"/>
          <w:sz w:val="24"/>
          <w:szCs w:val="24"/>
        </w:rPr>
        <w:t>te información:</w:t>
      </w:r>
    </w:p>
    <w:p w14:paraId="0E1FB99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21E8A1F" w14:textId="09BA8E02"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w:t>
      </w:r>
      <w:r w:rsidR="00ED7AA0" w:rsidRPr="00580D23">
        <w:rPr>
          <w:rFonts w:ascii="Arial" w:hAnsi="Arial" w:cs="Arial"/>
          <w:sz w:val="24"/>
          <w:szCs w:val="24"/>
        </w:rPr>
        <w:t>Vida útil, porcentajes de depreciación y amortización utilizados en los diferentes tipos de activos, o el importe de las pérdidas por deterioro reconocidas</w:t>
      </w:r>
      <w:r w:rsidRPr="00580D23">
        <w:rPr>
          <w:rFonts w:ascii="Arial" w:hAnsi="Arial" w:cs="Arial"/>
          <w:sz w:val="24"/>
          <w:szCs w:val="24"/>
        </w:rPr>
        <w:t>:</w:t>
      </w:r>
    </w:p>
    <w:p w14:paraId="706BBCA6" w14:textId="77777777" w:rsidR="00C03EAB" w:rsidRPr="00580D23" w:rsidRDefault="00C03EAB" w:rsidP="00CB41C4">
      <w:pPr>
        <w:tabs>
          <w:tab w:val="left" w:leader="underscore" w:pos="9639"/>
        </w:tabs>
        <w:spacing w:after="0" w:line="240" w:lineRule="auto"/>
        <w:jc w:val="both"/>
        <w:rPr>
          <w:rFonts w:ascii="Arial" w:hAnsi="Arial" w:cs="Arial"/>
          <w:b/>
          <w:sz w:val="24"/>
          <w:szCs w:val="24"/>
        </w:rPr>
      </w:pPr>
    </w:p>
    <w:p w14:paraId="7FD13FA2" w14:textId="6557B29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w:t>
      </w:r>
      <w:r w:rsidR="00AA2768" w:rsidRPr="00580D23">
        <w:rPr>
          <w:rFonts w:ascii="Arial" w:hAnsi="Arial" w:cs="Arial"/>
          <w:sz w:val="24"/>
          <w:szCs w:val="24"/>
        </w:rPr>
        <w:t>Cambios en el porcentaje de depreciación y amortización y en el valor de los activos ocasionado por deterioro</w:t>
      </w:r>
      <w:r w:rsidRPr="00580D23">
        <w:rPr>
          <w:rFonts w:ascii="Arial" w:hAnsi="Arial" w:cs="Arial"/>
          <w:sz w:val="24"/>
          <w:szCs w:val="24"/>
        </w:rPr>
        <w:t>:</w:t>
      </w:r>
    </w:p>
    <w:p w14:paraId="26606D30"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7793D355" w14:textId="70311786"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Importe de los gastos capitalizados en el ejercicio, tanto financieros como de investigación y desarrollo:</w:t>
      </w:r>
    </w:p>
    <w:p w14:paraId="0BE03B21"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64BF173F" w14:textId="5C498781"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Rie</w:t>
      </w:r>
      <w:r w:rsidR="001973A2" w:rsidRPr="00580D23">
        <w:rPr>
          <w:rFonts w:ascii="Arial" w:hAnsi="Arial" w:cs="Arial"/>
          <w:sz w:val="24"/>
          <w:szCs w:val="24"/>
        </w:rPr>
        <w:t>s</w:t>
      </w:r>
      <w:r w:rsidRPr="00580D23">
        <w:rPr>
          <w:rFonts w:ascii="Arial" w:hAnsi="Arial" w:cs="Arial"/>
          <w:sz w:val="24"/>
          <w:szCs w:val="24"/>
        </w:rPr>
        <w:t>gos por tipo de cambio o tipo de interés de las inversiones financieras:</w:t>
      </w:r>
    </w:p>
    <w:p w14:paraId="74019B1F"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114D8167" w14:textId="34491D9B"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 xml:space="preserve">e) </w:t>
      </w:r>
      <w:r w:rsidRPr="00580D23">
        <w:rPr>
          <w:rFonts w:ascii="Arial" w:hAnsi="Arial" w:cs="Arial"/>
          <w:sz w:val="24"/>
          <w:szCs w:val="24"/>
        </w:rPr>
        <w:t>Valor activado en el ejercicio de los bienes construidos por la entidad:</w:t>
      </w:r>
    </w:p>
    <w:p w14:paraId="780AD2BC"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61D4FD0C" w14:textId="7CA8EFF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f)</w:t>
      </w:r>
      <w:r w:rsidRPr="00580D23">
        <w:rPr>
          <w:rFonts w:ascii="Arial" w:hAnsi="Arial" w:cs="Arial"/>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FA18E61"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5B1593C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g)</w:t>
      </w:r>
      <w:r w:rsidRPr="00580D23">
        <w:rPr>
          <w:rFonts w:ascii="Arial" w:hAnsi="Arial" w:cs="Arial"/>
          <w:sz w:val="24"/>
          <w:szCs w:val="24"/>
        </w:rPr>
        <w:t xml:space="preserve"> Desmantelamiento de Activos, procedimientos, implicaciones, efectos contables:</w:t>
      </w:r>
    </w:p>
    <w:p w14:paraId="0CDD0592"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6543D74F"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h)</w:t>
      </w:r>
      <w:r w:rsidRPr="00580D23">
        <w:rPr>
          <w:rFonts w:ascii="Arial" w:hAnsi="Arial" w:cs="Arial"/>
          <w:sz w:val="24"/>
          <w:szCs w:val="24"/>
        </w:rPr>
        <w:t xml:space="preserve"> Administración de activos; planeación con el objetivo de que el ente los utilice de manera más efectiva:</w:t>
      </w:r>
    </w:p>
    <w:p w14:paraId="23376542" w14:textId="77777777" w:rsidR="005E231E" w:rsidRPr="00580D23" w:rsidRDefault="005E231E" w:rsidP="00CB41C4">
      <w:pPr>
        <w:tabs>
          <w:tab w:val="left" w:leader="underscore" w:pos="9639"/>
        </w:tabs>
        <w:spacing w:after="0" w:line="240" w:lineRule="auto"/>
        <w:jc w:val="both"/>
        <w:rPr>
          <w:rFonts w:ascii="Arial" w:hAnsi="Arial" w:cs="Arial"/>
          <w:sz w:val="24"/>
          <w:szCs w:val="24"/>
        </w:rPr>
      </w:pPr>
    </w:p>
    <w:p w14:paraId="1F344FA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Adicionalmente, se deben incluir las explicaciones de las principales variaciones en el activo, en cua</w:t>
      </w:r>
      <w:r w:rsidR="005E231E" w:rsidRPr="00580D23">
        <w:rPr>
          <w:rFonts w:ascii="Arial" w:hAnsi="Arial" w:cs="Arial"/>
          <w:sz w:val="24"/>
          <w:szCs w:val="24"/>
        </w:rPr>
        <w:t>dros comparativos como sigue:</w:t>
      </w:r>
    </w:p>
    <w:p w14:paraId="34E04F6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C52C97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Inversiones en valores:</w:t>
      </w:r>
    </w:p>
    <w:p w14:paraId="13748008"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24367D0" w14:textId="17D64DD4"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18F6953B"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F294F69" w14:textId="7D9621E6"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Patrimonio de Organismos </w:t>
      </w:r>
      <w:r w:rsidR="00B073DE" w:rsidRPr="00580D23">
        <w:rPr>
          <w:rFonts w:ascii="Arial" w:hAnsi="Arial" w:cs="Arial"/>
          <w:sz w:val="24"/>
          <w:szCs w:val="24"/>
        </w:rPr>
        <w:t>D</w:t>
      </w:r>
      <w:r w:rsidRPr="00580D23">
        <w:rPr>
          <w:rFonts w:ascii="Arial" w:hAnsi="Arial" w:cs="Arial"/>
          <w:sz w:val="24"/>
          <w:szCs w:val="24"/>
        </w:rPr>
        <w:t>escentralizados de Control Presupuestario Indirecto:</w:t>
      </w:r>
    </w:p>
    <w:p w14:paraId="190CB707"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C755A4D" w14:textId="0E1A110C"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79AFA68C"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0A3B41E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Inversiones en empresas de participación mayoritaria:</w:t>
      </w:r>
    </w:p>
    <w:p w14:paraId="0E36CCC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F9218F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02D4B80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Inversiones en empresas de participación minoritaria:</w:t>
      </w:r>
    </w:p>
    <w:p w14:paraId="129A5A16"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150C71F5"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05A46BBB" w14:textId="01E8D72B"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Patrimonio de </w:t>
      </w:r>
      <w:r w:rsidR="006B1ADF" w:rsidRPr="00580D23">
        <w:rPr>
          <w:rFonts w:ascii="Arial" w:hAnsi="Arial" w:cs="Arial"/>
          <w:sz w:val="24"/>
          <w:szCs w:val="24"/>
        </w:rPr>
        <w:t>O</w:t>
      </w:r>
      <w:r w:rsidRPr="00580D23">
        <w:rPr>
          <w:rFonts w:ascii="Arial" w:hAnsi="Arial" w:cs="Arial"/>
          <w:sz w:val="24"/>
          <w:szCs w:val="24"/>
        </w:rPr>
        <w:t xml:space="preserve">rganismos </w:t>
      </w:r>
      <w:r w:rsidR="006B1ADF" w:rsidRPr="00580D23">
        <w:rPr>
          <w:rFonts w:ascii="Arial" w:hAnsi="Arial" w:cs="Arial"/>
          <w:sz w:val="24"/>
          <w:szCs w:val="24"/>
        </w:rPr>
        <w:t>D</w:t>
      </w:r>
      <w:r w:rsidRPr="00580D23">
        <w:rPr>
          <w:rFonts w:ascii="Arial" w:hAnsi="Arial" w:cs="Arial"/>
          <w:sz w:val="24"/>
          <w:szCs w:val="24"/>
        </w:rPr>
        <w:t xml:space="preserve">escentralizados de control </w:t>
      </w:r>
      <w:r w:rsidR="006B1ADF" w:rsidRPr="00580D23">
        <w:rPr>
          <w:rFonts w:ascii="Arial" w:hAnsi="Arial" w:cs="Arial"/>
          <w:sz w:val="24"/>
          <w:szCs w:val="24"/>
        </w:rPr>
        <w:t>P</w:t>
      </w:r>
      <w:r w:rsidRPr="00580D23">
        <w:rPr>
          <w:rFonts w:ascii="Arial" w:hAnsi="Arial" w:cs="Arial"/>
          <w:sz w:val="24"/>
          <w:szCs w:val="24"/>
        </w:rPr>
        <w:t xml:space="preserve">resupuestario </w:t>
      </w:r>
      <w:r w:rsidR="006B1ADF" w:rsidRPr="00580D23">
        <w:rPr>
          <w:rFonts w:ascii="Arial" w:hAnsi="Arial" w:cs="Arial"/>
          <w:sz w:val="24"/>
          <w:szCs w:val="24"/>
        </w:rPr>
        <w:t>D</w:t>
      </w:r>
      <w:r w:rsidRPr="00580D23">
        <w:rPr>
          <w:rFonts w:ascii="Arial" w:hAnsi="Arial" w:cs="Arial"/>
          <w:sz w:val="24"/>
          <w:szCs w:val="24"/>
        </w:rPr>
        <w:t>irecto, según corresponda:</w:t>
      </w:r>
    </w:p>
    <w:p w14:paraId="0C254D7B"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A43A137" w14:textId="413AE9BA"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6C3B8C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D957F4B" w14:textId="6AD73354" w:rsidR="007D1E76" w:rsidRPr="00580D23" w:rsidRDefault="002722DD" w:rsidP="000C3365">
      <w:pPr>
        <w:pStyle w:val="Ttulo2"/>
        <w:rPr>
          <w:rFonts w:ascii="Arial" w:hAnsi="Arial" w:cs="Arial"/>
          <w:b/>
          <w:color w:val="auto"/>
          <w:sz w:val="24"/>
          <w:szCs w:val="24"/>
        </w:rPr>
      </w:pPr>
      <w:bookmarkStart w:id="7" w:name="_Toc165296163"/>
      <w:r w:rsidRPr="00580D23">
        <w:rPr>
          <w:rFonts w:ascii="Arial" w:hAnsi="Arial" w:cs="Arial"/>
          <w:b/>
          <w:color w:val="auto"/>
          <w:sz w:val="24"/>
          <w:szCs w:val="24"/>
        </w:rPr>
        <w:lastRenderedPageBreak/>
        <w:t>8</w:t>
      </w:r>
      <w:r w:rsidR="007D1E76" w:rsidRPr="00580D23">
        <w:rPr>
          <w:rFonts w:ascii="Arial" w:hAnsi="Arial" w:cs="Arial"/>
          <w:b/>
          <w:color w:val="auto"/>
          <w:sz w:val="24"/>
          <w:szCs w:val="24"/>
        </w:rPr>
        <w:t>. Fidei</w:t>
      </w:r>
      <w:r w:rsidR="005E231E" w:rsidRPr="00580D23">
        <w:rPr>
          <w:rFonts w:ascii="Arial" w:hAnsi="Arial" w:cs="Arial"/>
          <w:b/>
          <w:color w:val="auto"/>
          <w:sz w:val="24"/>
          <w:szCs w:val="24"/>
        </w:rPr>
        <w:t>comisos, Mandatos y Análogos:</w:t>
      </w:r>
      <w:bookmarkEnd w:id="7"/>
    </w:p>
    <w:p w14:paraId="5B412C8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E55E712"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deberá informar:</w:t>
      </w:r>
    </w:p>
    <w:p w14:paraId="708E87EF"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701D95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Por ramo administrativo que los reporta:</w:t>
      </w:r>
    </w:p>
    <w:p w14:paraId="1FD81F7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3D3C3877" w14:textId="021FFA76"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914436E"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326C225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Enlistar los de mayor monto de disponibilidad, relacionando aquéllos que conforman el 80% de las disponibilidades:</w:t>
      </w:r>
    </w:p>
    <w:p w14:paraId="337A9E84"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2D35CB53"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AE5725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F60B1C6" w14:textId="47BAD216" w:rsidR="007D1E76" w:rsidRPr="00580D23" w:rsidRDefault="002722DD" w:rsidP="000C3365">
      <w:pPr>
        <w:pStyle w:val="Ttulo2"/>
        <w:rPr>
          <w:rFonts w:ascii="Arial" w:hAnsi="Arial" w:cs="Arial"/>
          <w:b/>
          <w:color w:val="auto"/>
          <w:sz w:val="24"/>
          <w:szCs w:val="24"/>
        </w:rPr>
      </w:pPr>
      <w:bookmarkStart w:id="8" w:name="_Toc165296164"/>
      <w:r w:rsidRPr="00580D23">
        <w:rPr>
          <w:rFonts w:ascii="Arial" w:hAnsi="Arial" w:cs="Arial"/>
          <w:b/>
          <w:color w:val="auto"/>
          <w:sz w:val="24"/>
          <w:szCs w:val="24"/>
        </w:rPr>
        <w:t>9</w:t>
      </w:r>
      <w:r w:rsidR="007D1E76" w:rsidRPr="00580D23">
        <w:rPr>
          <w:rFonts w:ascii="Arial" w:hAnsi="Arial" w:cs="Arial"/>
          <w:b/>
          <w:color w:val="auto"/>
          <w:sz w:val="24"/>
          <w:szCs w:val="24"/>
        </w:rPr>
        <w:t>. Reporte de la Recaudación:</w:t>
      </w:r>
      <w:bookmarkEnd w:id="8"/>
    </w:p>
    <w:p w14:paraId="2B90D2E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DF860F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Análisis del comportamiento de la recaudación correspondiente al ente público o cualquier tipo de ingreso, de forma separada los ingresos locales de los federales:</w:t>
      </w:r>
    </w:p>
    <w:tbl>
      <w:tblPr>
        <w:tblW w:w="7103" w:type="dxa"/>
        <w:tblInd w:w="55" w:type="dxa"/>
        <w:tblCellMar>
          <w:left w:w="70" w:type="dxa"/>
          <w:right w:w="70" w:type="dxa"/>
        </w:tblCellMar>
        <w:tblLook w:val="04A0" w:firstRow="1" w:lastRow="0" w:firstColumn="1" w:lastColumn="0" w:noHBand="0" w:noVBand="1"/>
      </w:tblPr>
      <w:tblGrid>
        <w:gridCol w:w="3128"/>
        <w:gridCol w:w="1707"/>
        <w:gridCol w:w="2268"/>
      </w:tblGrid>
      <w:tr w:rsidR="00C03EAB" w:rsidRPr="00580D23" w14:paraId="3F0EFCF3" w14:textId="77777777" w:rsidTr="0012046D">
        <w:trPr>
          <w:trHeight w:val="300"/>
        </w:trPr>
        <w:tc>
          <w:tcPr>
            <w:tcW w:w="3128" w:type="dxa"/>
            <w:tcBorders>
              <w:top w:val="single" w:sz="4" w:space="0" w:color="auto"/>
              <w:left w:val="single" w:sz="4" w:space="0" w:color="auto"/>
              <w:bottom w:val="single" w:sz="4" w:space="0" w:color="auto"/>
              <w:right w:val="single" w:sz="4" w:space="0" w:color="auto"/>
            </w:tcBorders>
            <w:shd w:val="clear" w:color="000000" w:fill="DCF0C6"/>
            <w:vAlign w:val="center"/>
            <w:hideMark/>
          </w:tcPr>
          <w:p w14:paraId="3975FEF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Rubro de ingresos</w:t>
            </w:r>
          </w:p>
        </w:tc>
        <w:tc>
          <w:tcPr>
            <w:tcW w:w="1707" w:type="dxa"/>
            <w:tcBorders>
              <w:top w:val="single" w:sz="4" w:space="0" w:color="auto"/>
              <w:left w:val="nil"/>
              <w:bottom w:val="single" w:sz="4" w:space="0" w:color="auto"/>
              <w:right w:val="single" w:sz="4" w:space="0" w:color="auto"/>
            </w:tcBorders>
            <w:shd w:val="clear" w:color="000000" w:fill="DCF0C6"/>
            <w:vAlign w:val="center"/>
            <w:hideMark/>
          </w:tcPr>
          <w:p w14:paraId="7EC27116" w14:textId="6B32EF5A"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202</w:t>
            </w:r>
            <w:r w:rsidR="00EA452A" w:rsidRPr="00580D23">
              <w:rPr>
                <w:rFonts w:ascii="Arial" w:eastAsia="Times New Roman" w:hAnsi="Arial" w:cs="Arial"/>
                <w:b/>
                <w:bCs/>
                <w:color w:val="000000"/>
                <w:sz w:val="24"/>
                <w:szCs w:val="24"/>
                <w:lang w:eastAsia="es-MX"/>
              </w:rPr>
              <w:t>4</w:t>
            </w:r>
          </w:p>
        </w:tc>
        <w:tc>
          <w:tcPr>
            <w:tcW w:w="2268" w:type="dxa"/>
            <w:tcBorders>
              <w:top w:val="single" w:sz="4" w:space="0" w:color="auto"/>
              <w:left w:val="nil"/>
              <w:bottom w:val="single" w:sz="4" w:space="0" w:color="auto"/>
              <w:right w:val="single" w:sz="4" w:space="0" w:color="auto"/>
            </w:tcBorders>
            <w:shd w:val="clear" w:color="000000" w:fill="DCF0C6"/>
            <w:vAlign w:val="center"/>
            <w:hideMark/>
          </w:tcPr>
          <w:p w14:paraId="04795DC5" w14:textId="4C66BA1C" w:rsidR="00C03EAB" w:rsidRPr="00580D23" w:rsidRDefault="00BE64FD" w:rsidP="0012046D">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2do</w:t>
            </w:r>
            <w:r w:rsidR="00C03EAB" w:rsidRPr="00580D23">
              <w:rPr>
                <w:rFonts w:ascii="Arial" w:eastAsia="Times New Roman" w:hAnsi="Arial" w:cs="Arial"/>
                <w:b/>
                <w:bCs/>
                <w:color w:val="000000"/>
                <w:sz w:val="24"/>
                <w:szCs w:val="24"/>
                <w:lang w:eastAsia="es-MX"/>
              </w:rPr>
              <w:t xml:space="preserve"> Trimestre 202</w:t>
            </w:r>
            <w:r w:rsidR="00EA452A" w:rsidRPr="00580D23">
              <w:rPr>
                <w:rFonts w:ascii="Arial" w:eastAsia="Times New Roman" w:hAnsi="Arial" w:cs="Arial"/>
                <w:b/>
                <w:bCs/>
                <w:color w:val="000000"/>
                <w:sz w:val="24"/>
                <w:szCs w:val="24"/>
                <w:lang w:eastAsia="es-MX"/>
              </w:rPr>
              <w:t>4</w:t>
            </w:r>
          </w:p>
        </w:tc>
      </w:tr>
      <w:tr w:rsidR="00C03EAB" w:rsidRPr="00580D23" w14:paraId="0022CE8B" w14:textId="77777777" w:rsidTr="0012046D">
        <w:trPr>
          <w:trHeight w:val="300"/>
        </w:trPr>
        <w:tc>
          <w:tcPr>
            <w:tcW w:w="3128" w:type="dxa"/>
            <w:tcBorders>
              <w:top w:val="nil"/>
              <w:left w:val="single" w:sz="4" w:space="0" w:color="auto"/>
              <w:bottom w:val="single" w:sz="4" w:space="0" w:color="auto"/>
              <w:right w:val="single" w:sz="4" w:space="0" w:color="auto"/>
            </w:tcBorders>
            <w:shd w:val="clear" w:color="auto" w:fill="auto"/>
            <w:vAlign w:val="center"/>
            <w:hideMark/>
          </w:tcPr>
          <w:p w14:paraId="3D0ABA76"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Productos</w:t>
            </w:r>
          </w:p>
        </w:tc>
        <w:tc>
          <w:tcPr>
            <w:tcW w:w="1707" w:type="dxa"/>
            <w:tcBorders>
              <w:top w:val="nil"/>
              <w:left w:val="nil"/>
              <w:bottom w:val="single" w:sz="4" w:space="0" w:color="auto"/>
              <w:right w:val="single" w:sz="4" w:space="0" w:color="auto"/>
            </w:tcBorders>
            <w:shd w:val="clear" w:color="auto" w:fill="auto"/>
            <w:noWrap/>
            <w:vAlign w:val="center"/>
            <w:hideMark/>
          </w:tcPr>
          <w:p w14:paraId="5FA025F2" w14:textId="77777777" w:rsidR="00C03EAB" w:rsidRPr="00580D23" w:rsidRDefault="00C03EAB" w:rsidP="0012046D">
            <w:pPr>
              <w:spacing w:after="0" w:line="240" w:lineRule="auto"/>
              <w:jc w:val="right"/>
              <w:rPr>
                <w:rFonts w:ascii="Arial" w:hAnsi="Arial" w:cs="Arial"/>
                <w:sz w:val="24"/>
                <w:szCs w:val="24"/>
              </w:rPr>
            </w:pPr>
          </w:p>
          <w:p w14:paraId="1DDC9007" w14:textId="691A0061" w:rsidR="00C03EAB" w:rsidRPr="00580D23" w:rsidRDefault="00EA452A" w:rsidP="0012046D">
            <w:pPr>
              <w:spacing w:after="0" w:line="240" w:lineRule="auto"/>
              <w:jc w:val="right"/>
              <w:rPr>
                <w:rFonts w:ascii="Arial" w:hAnsi="Arial" w:cs="Arial"/>
                <w:sz w:val="24"/>
                <w:szCs w:val="24"/>
                <w:lang w:eastAsia="es-ES"/>
              </w:rPr>
            </w:pPr>
            <w:r w:rsidRPr="00580D23">
              <w:rPr>
                <w:rFonts w:ascii="Arial" w:hAnsi="Arial" w:cs="Arial"/>
                <w:sz w:val="24"/>
                <w:szCs w:val="24"/>
              </w:rPr>
              <w:t>376,729.89</w:t>
            </w:r>
          </w:p>
          <w:p w14:paraId="318E3196" w14:textId="77777777" w:rsidR="00C03EAB" w:rsidRPr="00580D23" w:rsidRDefault="00C03EAB" w:rsidP="0012046D">
            <w:pPr>
              <w:spacing w:after="0" w:line="240" w:lineRule="auto"/>
              <w:jc w:val="right"/>
              <w:rPr>
                <w:rFonts w:ascii="Arial" w:eastAsia="Times New Roman" w:hAnsi="Arial" w:cs="Arial"/>
                <w:color w:val="000000"/>
                <w:sz w:val="24"/>
                <w:szCs w:val="24"/>
                <w:lang w:eastAsia="es-MX"/>
              </w:rPr>
            </w:pPr>
          </w:p>
        </w:tc>
        <w:tc>
          <w:tcPr>
            <w:tcW w:w="2268" w:type="dxa"/>
            <w:tcBorders>
              <w:top w:val="nil"/>
              <w:left w:val="nil"/>
              <w:bottom w:val="single" w:sz="4" w:space="0" w:color="auto"/>
              <w:right w:val="single" w:sz="4" w:space="0" w:color="auto"/>
            </w:tcBorders>
            <w:shd w:val="clear" w:color="auto" w:fill="auto"/>
            <w:noWrap/>
            <w:vAlign w:val="center"/>
            <w:hideMark/>
          </w:tcPr>
          <w:p w14:paraId="3711278D" w14:textId="4FE07BA6" w:rsidR="00C03EAB" w:rsidRPr="00580D23" w:rsidRDefault="00BE64FD" w:rsidP="0012046D">
            <w:pPr>
              <w:spacing w:after="0" w:line="240" w:lineRule="auto"/>
              <w:jc w:val="right"/>
              <w:rPr>
                <w:rFonts w:ascii="Arial" w:hAnsi="Arial" w:cs="Arial"/>
                <w:sz w:val="24"/>
                <w:szCs w:val="24"/>
                <w:lang w:eastAsia="es-ES"/>
              </w:rPr>
            </w:pPr>
            <w:r>
              <w:rPr>
                <w:rFonts w:ascii="Arial" w:hAnsi="Arial" w:cs="Arial"/>
                <w:sz w:val="24"/>
                <w:szCs w:val="24"/>
              </w:rPr>
              <w:t>2,223,288.35</w:t>
            </w:r>
          </w:p>
          <w:p w14:paraId="282720D2" w14:textId="77777777" w:rsidR="00C03EAB" w:rsidRPr="00580D23" w:rsidRDefault="00C03EAB" w:rsidP="0012046D">
            <w:pPr>
              <w:spacing w:after="0" w:line="240" w:lineRule="auto"/>
              <w:jc w:val="right"/>
              <w:rPr>
                <w:rFonts w:ascii="Arial" w:eastAsia="Times New Roman" w:hAnsi="Arial" w:cs="Arial"/>
                <w:sz w:val="24"/>
                <w:szCs w:val="24"/>
                <w:lang w:eastAsia="es-MX"/>
              </w:rPr>
            </w:pPr>
          </w:p>
        </w:tc>
      </w:tr>
      <w:tr w:rsidR="00C03EAB" w:rsidRPr="00580D23" w14:paraId="331E84ED" w14:textId="77777777" w:rsidTr="0012046D">
        <w:trPr>
          <w:trHeight w:val="450"/>
        </w:trPr>
        <w:tc>
          <w:tcPr>
            <w:tcW w:w="3128" w:type="dxa"/>
            <w:tcBorders>
              <w:top w:val="nil"/>
              <w:left w:val="single" w:sz="4" w:space="0" w:color="auto"/>
              <w:bottom w:val="single" w:sz="4" w:space="0" w:color="auto"/>
              <w:right w:val="single" w:sz="4" w:space="0" w:color="auto"/>
            </w:tcBorders>
            <w:shd w:val="clear" w:color="auto" w:fill="auto"/>
            <w:vAlign w:val="center"/>
            <w:hideMark/>
          </w:tcPr>
          <w:p w14:paraId="525A4B17"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Ingresos por Venta de Bienes, Prestación de Servicios y Otros Ingresos</w:t>
            </w:r>
          </w:p>
        </w:tc>
        <w:tc>
          <w:tcPr>
            <w:tcW w:w="1707" w:type="dxa"/>
            <w:tcBorders>
              <w:top w:val="nil"/>
              <w:left w:val="nil"/>
              <w:bottom w:val="single" w:sz="4" w:space="0" w:color="auto"/>
              <w:right w:val="single" w:sz="4" w:space="0" w:color="auto"/>
            </w:tcBorders>
            <w:shd w:val="clear" w:color="auto" w:fill="auto"/>
            <w:noWrap/>
            <w:vAlign w:val="center"/>
            <w:hideMark/>
          </w:tcPr>
          <w:p w14:paraId="6CFF8BB8" w14:textId="5D873FBD" w:rsidR="00C03EAB" w:rsidRPr="00580D23" w:rsidRDefault="00EA452A" w:rsidP="0012046D">
            <w:pPr>
              <w:spacing w:after="0" w:line="240" w:lineRule="auto"/>
              <w:jc w:val="right"/>
              <w:rPr>
                <w:rFonts w:ascii="Arial" w:hAnsi="Arial" w:cs="Arial"/>
                <w:sz w:val="24"/>
                <w:szCs w:val="24"/>
                <w:lang w:eastAsia="es-ES"/>
              </w:rPr>
            </w:pPr>
            <w:r w:rsidRPr="00580D23">
              <w:rPr>
                <w:rFonts w:ascii="Arial" w:hAnsi="Arial" w:cs="Arial"/>
                <w:sz w:val="24"/>
                <w:szCs w:val="24"/>
              </w:rPr>
              <w:t>47,223,965.05</w:t>
            </w:r>
          </w:p>
          <w:p w14:paraId="229FFC52" w14:textId="77777777" w:rsidR="00C03EAB" w:rsidRPr="00580D23" w:rsidRDefault="00C03EAB" w:rsidP="0012046D">
            <w:pPr>
              <w:spacing w:after="0" w:line="240" w:lineRule="auto"/>
              <w:jc w:val="right"/>
              <w:rPr>
                <w:rFonts w:ascii="Arial" w:eastAsia="Times New Roman" w:hAnsi="Arial" w:cs="Arial"/>
                <w:color w:val="000000"/>
                <w:sz w:val="24"/>
                <w:szCs w:val="24"/>
                <w:lang w:eastAsia="es-MX"/>
              </w:rPr>
            </w:pPr>
          </w:p>
        </w:tc>
        <w:tc>
          <w:tcPr>
            <w:tcW w:w="2268" w:type="dxa"/>
            <w:tcBorders>
              <w:top w:val="nil"/>
              <w:left w:val="nil"/>
              <w:bottom w:val="single" w:sz="4" w:space="0" w:color="auto"/>
              <w:right w:val="single" w:sz="4" w:space="0" w:color="auto"/>
            </w:tcBorders>
            <w:shd w:val="clear" w:color="auto" w:fill="auto"/>
            <w:noWrap/>
            <w:vAlign w:val="center"/>
            <w:hideMark/>
          </w:tcPr>
          <w:p w14:paraId="6E9F8D9C" w14:textId="41657A2B" w:rsidR="00C03EAB" w:rsidRPr="00580D23" w:rsidRDefault="00BE64FD" w:rsidP="0012046D">
            <w:pPr>
              <w:spacing w:after="0" w:line="240" w:lineRule="auto"/>
              <w:jc w:val="right"/>
              <w:rPr>
                <w:rFonts w:ascii="Arial" w:hAnsi="Arial" w:cs="Arial"/>
                <w:sz w:val="24"/>
                <w:szCs w:val="24"/>
                <w:lang w:eastAsia="es-ES"/>
              </w:rPr>
            </w:pPr>
            <w:r>
              <w:rPr>
                <w:rFonts w:ascii="Arial" w:hAnsi="Arial" w:cs="Arial"/>
                <w:sz w:val="24"/>
                <w:szCs w:val="24"/>
              </w:rPr>
              <w:t>31,326,663.20</w:t>
            </w:r>
          </w:p>
          <w:p w14:paraId="7A087FDF" w14:textId="77777777" w:rsidR="00C03EAB" w:rsidRPr="00580D23" w:rsidRDefault="00C03EAB" w:rsidP="0012046D">
            <w:pPr>
              <w:spacing w:after="0" w:line="240" w:lineRule="auto"/>
              <w:jc w:val="right"/>
              <w:rPr>
                <w:rFonts w:ascii="Arial" w:eastAsia="Times New Roman" w:hAnsi="Arial" w:cs="Arial"/>
                <w:color w:val="000000"/>
                <w:sz w:val="24"/>
                <w:szCs w:val="24"/>
                <w:lang w:eastAsia="es-MX"/>
              </w:rPr>
            </w:pPr>
          </w:p>
        </w:tc>
      </w:tr>
      <w:tr w:rsidR="00C03EAB" w:rsidRPr="00580D23" w14:paraId="369070E5" w14:textId="77777777" w:rsidTr="0012046D">
        <w:trPr>
          <w:trHeight w:val="450"/>
        </w:trPr>
        <w:tc>
          <w:tcPr>
            <w:tcW w:w="3128" w:type="dxa"/>
            <w:tcBorders>
              <w:top w:val="nil"/>
              <w:left w:val="single" w:sz="4" w:space="0" w:color="auto"/>
              <w:bottom w:val="single" w:sz="4" w:space="0" w:color="auto"/>
              <w:right w:val="single" w:sz="4" w:space="0" w:color="auto"/>
            </w:tcBorders>
            <w:shd w:val="clear" w:color="auto" w:fill="auto"/>
            <w:vAlign w:val="center"/>
          </w:tcPr>
          <w:p w14:paraId="34DE35C4"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Convenios Estatales</w:t>
            </w:r>
          </w:p>
          <w:p w14:paraId="4BC1667C" w14:textId="77777777" w:rsidR="00C03EAB" w:rsidRPr="00580D23" w:rsidRDefault="00C03EAB" w:rsidP="0012046D">
            <w:pPr>
              <w:spacing w:after="0" w:line="240" w:lineRule="auto"/>
              <w:rPr>
                <w:rFonts w:ascii="Arial" w:eastAsia="Times New Roman" w:hAnsi="Arial" w:cs="Arial"/>
                <w:color w:val="000000"/>
                <w:sz w:val="24"/>
                <w:szCs w:val="24"/>
                <w:lang w:eastAsia="es-MX"/>
              </w:rPr>
            </w:pPr>
          </w:p>
        </w:tc>
        <w:tc>
          <w:tcPr>
            <w:tcW w:w="1707" w:type="dxa"/>
            <w:tcBorders>
              <w:top w:val="nil"/>
              <w:left w:val="nil"/>
              <w:bottom w:val="single" w:sz="4" w:space="0" w:color="auto"/>
              <w:right w:val="single" w:sz="4" w:space="0" w:color="auto"/>
            </w:tcBorders>
            <w:shd w:val="clear" w:color="auto" w:fill="auto"/>
            <w:noWrap/>
            <w:vAlign w:val="center"/>
          </w:tcPr>
          <w:p w14:paraId="55858B6C" w14:textId="77777777" w:rsidR="00C03EAB" w:rsidRPr="00580D23" w:rsidRDefault="00C03EAB" w:rsidP="0012046D">
            <w:pPr>
              <w:spacing w:after="0" w:line="240" w:lineRule="auto"/>
              <w:jc w:val="center"/>
              <w:rPr>
                <w:rFonts w:ascii="Arial" w:hAnsi="Arial" w:cs="Arial"/>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7F42890B" w14:textId="77777777" w:rsidR="00C03EAB" w:rsidRPr="00580D23" w:rsidRDefault="00C03EAB" w:rsidP="0012046D">
            <w:pPr>
              <w:spacing w:after="0" w:line="240" w:lineRule="auto"/>
              <w:jc w:val="right"/>
              <w:rPr>
                <w:rFonts w:ascii="Arial" w:hAnsi="Arial" w:cs="Arial"/>
                <w:sz w:val="24"/>
                <w:szCs w:val="24"/>
              </w:rPr>
            </w:pPr>
          </w:p>
        </w:tc>
      </w:tr>
      <w:tr w:rsidR="00C03EAB" w:rsidRPr="00580D23" w14:paraId="2B8AC856" w14:textId="77777777" w:rsidTr="0012046D">
        <w:trPr>
          <w:trHeight w:val="352"/>
        </w:trPr>
        <w:tc>
          <w:tcPr>
            <w:tcW w:w="3128" w:type="dxa"/>
            <w:tcBorders>
              <w:top w:val="nil"/>
              <w:left w:val="single" w:sz="4" w:space="0" w:color="auto"/>
              <w:bottom w:val="single" w:sz="4" w:space="0" w:color="auto"/>
              <w:right w:val="single" w:sz="4" w:space="0" w:color="auto"/>
            </w:tcBorders>
            <w:shd w:val="clear" w:color="000000" w:fill="DCF0C6"/>
            <w:vAlign w:val="center"/>
            <w:hideMark/>
          </w:tcPr>
          <w:p w14:paraId="5E47CB72"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TOTAL</w:t>
            </w:r>
          </w:p>
        </w:tc>
        <w:tc>
          <w:tcPr>
            <w:tcW w:w="1707" w:type="dxa"/>
            <w:tcBorders>
              <w:top w:val="nil"/>
              <w:left w:val="nil"/>
              <w:bottom w:val="single" w:sz="4" w:space="0" w:color="auto"/>
              <w:right w:val="single" w:sz="4" w:space="0" w:color="auto"/>
            </w:tcBorders>
            <w:shd w:val="clear" w:color="000000" w:fill="DCF0C6"/>
            <w:noWrap/>
            <w:vAlign w:val="center"/>
            <w:hideMark/>
          </w:tcPr>
          <w:p w14:paraId="0354AE7B" w14:textId="77777777" w:rsidR="00C03EAB" w:rsidRPr="00580D23" w:rsidRDefault="00C03EAB" w:rsidP="0012046D">
            <w:pPr>
              <w:spacing w:after="0" w:line="240" w:lineRule="auto"/>
              <w:jc w:val="right"/>
              <w:rPr>
                <w:rFonts w:ascii="Arial" w:hAnsi="Arial" w:cs="Arial"/>
                <w:b/>
                <w:bCs/>
                <w:sz w:val="24"/>
                <w:szCs w:val="24"/>
              </w:rPr>
            </w:pPr>
          </w:p>
          <w:p w14:paraId="62B664E5" w14:textId="303B36E3" w:rsidR="00C03EAB" w:rsidRPr="00580D23" w:rsidRDefault="00EA452A" w:rsidP="0012046D">
            <w:pPr>
              <w:spacing w:after="0" w:line="240" w:lineRule="auto"/>
              <w:jc w:val="right"/>
              <w:rPr>
                <w:rFonts w:ascii="Arial" w:hAnsi="Arial" w:cs="Arial"/>
                <w:b/>
                <w:bCs/>
                <w:sz w:val="24"/>
                <w:szCs w:val="24"/>
                <w:lang w:eastAsia="es-ES"/>
              </w:rPr>
            </w:pPr>
            <w:r w:rsidRPr="00580D23">
              <w:rPr>
                <w:rFonts w:ascii="Arial" w:hAnsi="Arial" w:cs="Arial"/>
                <w:b/>
                <w:bCs/>
                <w:sz w:val="24"/>
                <w:szCs w:val="24"/>
              </w:rPr>
              <w:t>47,600,694.94</w:t>
            </w:r>
          </w:p>
          <w:p w14:paraId="0A499896" w14:textId="77777777" w:rsidR="00C03EAB" w:rsidRPr="00580D23" w:rsidRDefault="00C03EAB" w:rsidP="0012046D">
            <w:pPr>
              <w:spacing w:after="0" w:line="240" w:lineRule="auto"/>
              <w:jc w:val="right"/>
              <w:rPr>
                <w:rFonts w:ascii="Arial" w:eastAsia="Times New Roman" w:hAnsi="Arial" w:cs="Arial"/>
                <w:b/>
                <w:bCs/>
                <w:color w:val="000000"/>
                <w:sz w:val="24"/>
                <w:szCs w:val="24"/>
                <w:lang w:eastAsia="es-MX"/>
              </w:rPr>
            </w:pPr>
          </w:p>
        </w:tc>
        <w:tc>
          <w:tcPr>
            <w:tcW w:w="2268" w:type="dxa"/>
            <w:tcBorders>
              <w:top w:val="nil"/>
              <w:left w:val="nil"/>
              <w:bottom w:val="single" w:sz="4" w:space="0" w:color="auto"/>
              <w:right w:val="single" w:sz="4" w:space="0" w:color="auto"/>
            </w:tcBorders>
            <w:shd w:val="clear" w:color="000000" w:fill="DCF0C6"/>
            <w:noWrap/>
            <w:vAlign w:val="center"/>
            <w:hideMark/>
          </w:tcPr>
          <w:p w14:paraId="446F727B" w14:textId="280CFC49" w:rsidR="00C03EAB" w:rsidRPr="00580D23" w:rsidRDefault="00BE64FD" w:rsidP="0012046D">
            <w:pPr>
              <w:spacing w:after="0" w:line="240" w:lineRule="auto"/>
              <w:jc w:val="right"/>
              <w:rPr>
                <w:rFonts w:ascii="Arial" w:hAnsi="Arial" w:cs="Arial"/>
                <w:b/>
                <w:bCs/>
                <w:sz w:val="24"/>
                <w:szCs w:val="24"/>
                <w:lang w:eastAsia="es-ES"/>
              </w:rPr>
            </w:pPr>
            <w:r>
              <w:rPr>
                <w:rFonts w:ascii="Arial" w:hAnsi="Arial" w:cs="Arial"/>
                <w:b/>
                <w:bCs/>
                <w:sz w:val="24"/>
                <w:szCs w:val="24"/>
              </w:rPr>
              <w:t>33,549,951.55</w:t>
            </w:r>
          </w:p>
          <w:p w14:paraId="0287B72C" w14:textId="77777777" w:rsidR="00C03EAB" w:rsidRPr="00580D23" w:rsidRDefault="00C03EAB" w:rsidP="0012046D">
            <w:pPr>
              <w:spacing w:after="0" w:line="240" w:lineRule="auto"/>
              <w:jc w:val="right"/>
              <w:rPr>
                <w:rFonts w:ascii="Arial" w:eastAsia="Times New Roman" w:hAnsi="Arial" w:cs="Arial"/>
                <w:b/>
                <w:bCs/>
                <w:color w:val="000000"/>
                <w:sz w:val="24"/>
                <w:szCs w:val="24"/>
                <w:lang w:eastAsia="es-MX"/>
              </w:rPr>
            </w:pPr>
          </w:p>
        </w:tc>
      </w:tr>
    </w:tbl>
    <w:p w14:paraId="4FA2E1E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6C2333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Proyección de la recaudación e ingresos en el mediano plazo:</w:t>
      </w:r>
    </w:p>
    <w:tbl>
      <w:tblPr>
        <w:tblW w:w="10774" w:type="dxa"/>
        <w:tblInd w:w="-431" w:type="dxa"/>
        <w:tblLayout w:type="fixed"/>
        <w:tblCellMar>
          <w:left w:w="70" w:type="dxa"/>
          <w:right w:w="70" w:type="dxa"/>
        </w:tblCellMar>
        <w:tblLook w:val="04A0" w:firstRow="1" w:lastRow="0" w:firstColumn="1" w:lastColumn="0" w:noHBand="0" w:noVBand="1"/>
      </w:tblPr>
      <w:tblGrid>
        <w:gridCol w:w="1310"/>
        <w:gridCol w:w="1668"/>
        <w:gridCol w:w="1559"/>
        <w:gridCol w:w="1559"/>
        <w:gridCol w:w="1560"/>
        <w:gridCol w:w="1559"/>
        <w:gridCol w:w="1559"/>
      </w:tblGrid>
      <w:tr w:rsidR="00EA452A" w:rsidRPr="00580D23" w14:paraId="4E045FEB" w14:textId="77777777" w:rsidTr="0092197A">
        <w:trPr>
          <w:trHeight w:val="300"/>
        </w:trPr>
        <w:tc>
          <w:tcPr>
            <w:tcW w:w="1310" w:type="dxa"/>
            <w:tcBorders>
              <w:top w:val="single" w:sz="4" w:space="0" w:color="auto"/>
              <w:left w:val="single" w:sz="4" w:space="0" w:color="auto"/>
              <w:bottom w:val="single" w:sz="4" w:space="0" w:color="auto"/>
              <w:right w:val="single" w:sz="4" w:space="0" w:color="auto"/>
            </w:tcBorders>
            <w:shd w:val="clear" w:color="000000" w:fill="DCF0C6"/>
            <w:vAlign w:val="center"/>
            <w:hideMark/>
          </w:tcPr>
          <w:p w14:paraId="2BCBEDE0"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RUBRO DE INGRESOS</w:t>
            </w:r>
          </w:p>
        </w:tc>
        <w:tc>
          <w:tcPr>
            <w:tcW w:w="1668" w:type="dxa"/>
            <w:tcBorders>
              <w:top w:val="single" w:sz="4" w:space="0" w:color="auto"/>
              <w:left w:val="nil"/>
              <w:bottom w:val="single" w:sz="4" w:space="0" w:color="auto"/>
              <w:right w:val="single" w:sz="4" w:space="0" w:color="auto"/>
            </w:tcBorders>
            <w:shd w:val="clear" w:color="000000" w:fill="DCF0C6"/>
            <w:vAlign w:val="center"/>
            <w:hideMark/>
          </w:tcPr>
          <w:p w14:paraId="49718364"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ENERO</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22CA6514"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FEBRERO</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49946A4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MARZO</w:t>
            </w:r>
          </w:p>
        </w:tc>
        <w:tc>
          <w:tcPr>
            <w:tcW w:w="1560" w:type="dxa"/>
            <w:tcBorders>
              <w:top w:val="single" w:sz="4" w:space="0" w:color="auto"/>
              <w:left w:val="nil"/>
              <w:bottom w:val="single" w:sz="4" w:space="0" w:color="auto"/>
              <w:right w:val="single" w:sz="4" w:space="0" w:color="auto"/>
            </w:tcBorders>
            <w:shd w:val="clear" w:color="000000" w:fill="DCF0C6"/>
            <w:vAlign w:val="center"/>
            <w:hideMark/>
          </w:tcPr>
          <w:p w14:paraId="5DBD5671"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ABRIL</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43AA1F8B"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MAYO</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7088DFF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JUNIO</w:t>
            </w:r>
          </w:p>
        </w:tc>
      </w:tr>
      <w:tr w:rsidR="00EA452A" w:rsidRPr="00580D23" w14:paraId="13081E97" w14:textId="77777777" w:rsidTr="0092197A">
        <w:trPr>
          <w:trHeight w:val="30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8E090EA"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Productos</w:t>
            </w:r>
          </w:p>
        </w:tc>
        <w:tc>
          <w:tcPr>
            <w:tcW w:w="1668" w:type="dxa"/>
            <w:tcBorders>
              <w:top w:val="nil"/>
              <w:left w:val="nil"/>
              <w:bottom w:val="single" w:sz="4" w:space="0" w:color="auto"/>
              <w:right w:val="single" w:sz="4" w:space="0" w:color="auto"/>
            </w:tcBorders>
            <w:shd w:val="clear" w:color="auto" w:fill="auto"/>
            <w:noWrap/>
            <w:vAlign w:val="center"/>
          </w:tcPr>
          <w:p w14:paraId="7A2432FA" w14:textId="26805F2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29,321.61</w:t>
            </w:r>
          </w:p>
        </w:tc>
        <w:tc>
          <w:tcPr>
            <w:tcW w:w="1559" w:type="dxa"/>
            <w:tcBorders>
              <w:top w:val="nil"/>
              <w:left w:val="nil"/>
              <w:bottom w:val="single" w:sz="4" w:space="0" w:color="auto"/>
              <w:right w:val="single" w:sz="4" w:space="0" w:color="auto"/>
            </w:tcBorders>
            <w:shd w:val="clear" w:color="auto" w:fill="auto"/>
            <w:noWrap/>
            <w:vAlign w:val="center"/>
          </w:tcPr>
          <w:p w14:paraId="59C49615" w14:textId="46355653"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30,703.33</w:t>
            </w:r>
          </w:p>
        </w:tc>
        <w:tc>
          <w:tcPr>
            <w:tcW w:w="1559" w:type="dxa"/>
            <w:tcBorders>
              <w:top w:val="nil"/>
              <w:left w:val="nil"/>
              <w:bottom w:val="single" w:sz="4" w:space="0" w:color="auto"/>
              <w:right w:val="single" w:sz="4" w:space="0" w:color="auto"/>
            </w:tcBorders>
            <w:shd w:val="clear" w:color="auto" w:fill="auto"/>
            <w:noWrap/>
            <w:vAlign w:val="center"/>
          </w:tcPr>
          <w:p w14:paraId="65BE87CE" w14:textId="2DFCB1D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30,619.11</w:t>
            </w:r>
          </w:p>
        </w:tc>
        <w:tc>
          <w:tcPr>
            <w:tcW w:w="1560" w:type="dxa"/>
            <w:tcBorders>
              <w:top w:val="nil"/>
              <w:left w:val="nil"/>
              <w:bottom w:val="single" w:sz="4" w:space="0" w:color="auto"/>
              <w:right w:val="single" w:sz="4" w:space="0" w:color="auto"/>
            </w:tcBorders>
            <w:shd w:val="clear" w:color="auto" w:fill="auto"/>
            <w:noWrap/>
            <w:vAlign w:val="center"/>
          </w:tcPr>
          <w:p w14:paraId="596CE46B" w14:textId="4964E07E"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30,829.45</w:t>
            </w:r>
          </w:p>
        </w:tc>
        <w:tc>
          <w:tcPr>
            <w:tcW w:w="1559" w:type="dxa"/>
            <w:tcBorders>
              <w:top w:val="nil"/>
              <w:left w:val="nil"/>
              <w:bottom w:val="single" w:sz="4" w:space="0" w:color="auto"/>
              <w:right w:val="single" w:sz="4" w:space="0" w:color="auto"/>
            </w:tcBorders>
            <w:shd w:val="clear" w:color="auto" w:fill="auto"/>
            <w:noWrap/>
            <w:vAlign w:val="center"/>
          </w:tcPr>
          <w:p w14:paraId="4183BD01" w14:textId="27A3A3C5"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31,015.36</w:t>
            </w:r>
          </w:p>
        </w:tc>
        <w:tc>
          <w:tcPr>
            <w:tcW w:w="1559" w:type="dxa"/>
            <w:tcBorders>
              <w:top w:val="nil"/>
              <w:left w:val="nil"/>
              <w:bottom w:val="single" w:sz="4" w:space="0" w:color="auto"/>
              <w:right w:val="single" w:sz="4" w:space="0" w:color="auto"/>
            </w:tcBorders>
            <w:shd w:val="clear" w:color="auto" w:fill="auto"/>
            <w:noWrap/>
            <w:vAlign w:val="center"/>
          </w:tcPr>
          <w:p w14:paraId="75F6AAEC" w14:textId="28B2A9EA"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31,202.30</w:t>
            </w:r>
          </w:p>
        </w:tc>
      </w:tr>
      <w:tr w:rsidR="00EA452A" w:rsidRPr="00580D23" w14:paraId="6E5748D0" w14:textId="77777777" w:rsidTr="0092197A">
        <w:trPr>
          <w:trHeight w:val="45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98A4E43"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Ingresos por Venta de Bienes, Prestación de Servicios y Otros Ingresos</w:t>
            </w:r>
          </w:p>
        </w:tc>
        <w:tc>
          <w:tcPr>
            <w:tcW w:w="1668" w:type="dxa"/>
            <w:tcBorders>
              <w:top w:val="nil"/>
              <w:left w:val="nil"/>
              <w:bottom w:val="single" w:sz="4" w:space="0" w:color="auto"/>
              <w:right w:val="single" w:sz="4" w:space="0" w:color="auto"/>
            </w:tcBorders>
            <w:shd w:val="clear" w:color="auto" w:fill="auto"/>
            <w:noWrap/>
            <w:vAlign w:val="center"/>
          </w:tcPr>
          <w:p w14:paraId="09E93E27" w14:textId="5FE42365"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3,567,625.18</w:t>
            </w:r>
          </w:p>
        </w:tc>
        <w:tc>
          <w:tcPr>
            <w:tcW w:w="1559" w:type="dxa"/>
            <w:tcBorders>
              <w:top w:val="nil"/>
              <w:left w:val="nil"/>
              <w:bottom w:val="single" w:sz="4" w:space="0" w:color="auto"/>
              <w:right w:val="single" w:sz="4" w:space="0" w:color="auto"/>
            </w:tcBorders>
            <w:shd w:val="clear" w:color="auto" w:fill="auto"/>
            <w:noWrap/>
            <w:vAlign w:val="center"/>
          </w:tcPr>
          <w:p w14:paraId="54022187" w14:textId="3DE6F29D"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3,493,955.89</w:t>
            </w:r>
          </w:p>
        </w:tc>
        <w:tc>
          <w:tcPr>
            <w:tcW w:w="1559" w:type="dxa"/>
            <w:tcBorders>
              <w:top w:val="nil"/>
              <w:left w:val="nil"/>
              <w:bottom w:val="single" w:sz="4" w:space="0" w:color="auto"/>
              <w:right w:val="single" w:sz="4" w:space="0" w:color="auto"/>
            </w:tcBorders>
            <w:shd w:val="clear" w:color="auto" w:fill="auto"/>
            <w:noWrap/>
            <w:vAlign w:val="center"/>
          </w:tcPr>
          <w:p w14:paraId="70CD1D32" w14:textId="58C3B42C"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5,097,735.82</w:t>
            </w:r>
          </w:p>
        </w:tc>
        <w:tc>
          <w:tcPr>
            <w:tcW w:w="1560" w:type="dxa"/>
            <w:tcBorders>
              <w:top w:val="nil"/>
              <w:left w:val="nil"/>
              <w:bottom w:val="single" w:sz="4" w:space="0" w:color="auto"/>
              <w:right w:val="single" w:sz="4" w:space="0" w:color="auto"/>
            </w:tcBorders>
            <w:shd w:val="clear" w:color="auto" w:fill="auto"/>
            <w:noWrap/>
            <w:vAlign w:val="center"/>
          </w:tcPr>
          <w:p w14:paraId="07E5E940" w14:textId="4B80A144"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3,621,511.60</w:t>
            </w:r>
          </w:p>
        </w:tc>
        <w:tc>
          <w:tcPr>
            <w:tcW w:w="1559" w:type="dxa"/>
            <w:tcBorders>
              <w:top w:val="nil"/>
              <w:left w:val="nil"/>
              <w:bottom w:val="single" w:sz="4" w:space="0" w:color="auto"/>
              <w:right w:val="single" w:sz="4" w:space="0" w:color="auto"/>
            </w:tcBorders>
            <w:shd w:val="clear" w:color="auto" w:fill="auto"/>
            <w:noWrap/>
            <w:vAlign w:val="center"/>
          </w:tcPr>
          <w:p w14:paraId="1A31E6E3" w14:textId="409E29F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3,641,505.20</w:t>
            </w:r>
          </w:p>
        </w:tc>
        <w:tc>
          <w:tcPr>
            <w:tcW w:w="1559" w:type="dxa"/>
            <w:tcBorders>
              <w:top w:val="nil"/>
              <w:left w:val="nil"/>
              <w:bottom w:val="single" w:sz="4" w:space="0" w:color="auto"/>
              <w:right w:val="single" w:sz="4" w:space="0" w:color="auto"/>
            </w:tcBorders>
            <w:shd w:val="clear" w:color="auto" w:fill="auto"/>
            <w:noWrap/>
            <w:vAlign w:val="center"/>
          </w:tcPr>
          <w:p w14:paraId="07735382" w14:textId="0680E07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4,161,592.22</w:t>
            </w:r>
          </w:p>
        </w:tc>
      </w:tr>
      <w:tr w:rsidR="00EA452A" w:rsidRPr="00580D23" w14:paraId="329D8595" w14:textId="77777777" w:rsidTr="0092197A">
        <w:trPr>
          <w:trHeight w:val="300"/>
        </w:trPr>
        <w:tc>
          <w:tcPr>
            <w:tcW w:w="1310" w:type="dxa"/>
            <w:tcBorders>
              <w:top w:val="nil"/>
              <w:left w:val="single" w:sz="4" w:space="0" w:color="auto"/>
              <w:bottom w:val="single" w:sz="4" w:space="0" w:color="auto"/>
              <w:right w:val="single" w:sz="4" w:space="0" w:color="auto"/>
            </w:tcBorders>
            <w:shd w:val="clear" w:color="000000" w:fill="DCF0C6"/>
            <w:vAlign w:val="center"/>
            <w:hideMark/>
          </w:tcPr>
          <w:p w14:paraId="2591424F"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TOTAL</w:t>
            </w:r>
          </w:p>
        </w:tc>
        <w:tc>
          <w:tcPr>
            <w:tcW w:w="1668" w:type="dxa"/>
            <w:tcBorders>
              <w:top w:val="nil"/>
              <w:left w:val="nil"/>
              <w:bottom w:val="single" w:sz="4" w:space="0" w:color="auto"/>
              <w:right w:val="single" w:sz="4" w:space="0" w:color="auto"/>
            </w:tcBorders>
            <w:shd w:val="clear" w:color="000000" w:fill="DCF0C6"/>
            <w:noWrap/>
            <w:vAlign w:val="center"/>
          </w:tcPr>
          <w:p w14:paraId="50A99628" w14:textId="13FD21DE"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3,596,946.79</w:t>
            </w:r>
          </w:p>
        </w:tc>
        <w:tc>
          <w:tcPr>
            <w:tcW w:w="1559" w:type="dxa"/>
            <w:tcBorders>
              <w:top w:val="nil"/>
              <w:left w:val="nil"/>
              <w:bottom w:val="single" w:sz="4" w:space="0" w:color="auto"/>
              <w:right w:val="single" w:sz="4" w:space="0" w:color="auto"/>
            </w:tcBorders>
            <w:shd w:val="clear" w:color="000000" w:fill="DCF0C6"/>
            <w:noWrap/>
            <w:vAlign w:val="center"/>
          </w:tcPr>
          <w:p w14:paraId="14F264FC" w14:textId="7E7D0C22"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3,524,659.55</w:t>
            </w:r>
          </w:p>
        </w:tc>
        <w:tc>
          <w:tcPr>
            <w:tcW w:w="1559" w:type="dxa"/>
            <w:tcBorders>
              <w:top w:val="nil"/>
              <w:left w:val="nil"/>
              <w:bottom w:val="single" w:sz="4" w:space="0" w:color="auto"/>
              <w:right w:val="single" w:sz="4" w:space="0" w:color="auto"/>
            </w:tcBorders>
            <w:shd w:val="clear" w:color="000000" w:fill="DCF0C6"/>
            <w:noWrap/>
            <w:vAlign w:val="center"/>
          </w:tcPr>
          <w:p w14:paraId="3218D2F7" w14:textId="33585F7A"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5,128,354.93</w:t>
            </w:r>
          </w:p>
        </w:tc>
        <w:tc>
          <w:tcPr>
            <w:tcW w:w="1560" w:type="dxa"/>
            <w:tcBorders>
              <w:top w:val="nil"/>
              <w:left w:val="nil"/>
              <w:bottom w:val="single" w:sz="4" w:space="0" w:color="auto"/>
              <w:right w:val="single" w:sz="4" w:space="0" w:color="auto"/>
            </w:tcBorders>
            <w:shd w:val="clear" w:color="000000" w:fill="DCF0C6"/>
            <w:noWrap/>
            <w:vAlign w:val="center"/>
          </w:tcPr>
          <w:p w14:paraId="7D622924" w14:textId="013F26BD"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3,652,341.05</w:t>
            </w:r>
          </w:p>
        </w:tc>
        <w:tc>
          <w:tcPr>
            <w:tcW w:w="1559" w:type="dxa"/>
            <w:tcBorders>
              <w:top w:val="nil"/>
              <w:left w:val="nil"/>
              <w:bottom w:val="single" w:sz="4" w:space="0" w:color="auto"/>
              <w:right w:val="single" w:sz="4" w:space="0" w:color="auto"/>
            </w:tcBorders>
            <w:shd w:val="clear" w:color="000000" w:fill="DCF0C6"/>
            <w:noWrap/>
            <w:vAlign w:val="center"/>
          </w:tcPr>
          <w:p w14:paraId="39D13AFF" w14:textId="02CAFC8A"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3,672,520.56</w:t>
            </w:r>
          </w:p>
        </w:tc>
        <w:tc>
          <w:tcPr>
            <w:tcW w:w="1559" w:type="dxa"/>
            <w:tcBorders>
              <w:top w:val="nil"/>
              <w:left w:val="nil"/>
              <w:bottom w:val="single" w:sz="4" w:space="0" w:color="auto"/>
              <w:right w:val="single" w:sz="4" w:space="0" w:color="auto"/>
            </w:tcBorders>
            <w:shd w:val="clear" w:color="000000" w:fill="DCF0C6"/>
            <w:noWrap/>
            <w:vAlign w:val="center"/>
          </w:tcPr>
          <w:p w14:paraId="2AD1184A" w14:textId="7C6C8777"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4,192,794.52</w:t>
            </w:r>
          </w:p>
        </w:tc>
      </w:tr>
      <w:tr w:rsidR="00C03EAB" w:rsidRPr="00580D23" w14:paraId="71359C67" w14:textId="77777777" w:rsidTr="0092197A">
        <w:trPr>
          <w:trHeight w:val="300"/>
        </w:trPr>
        <w:tc>
          <w:tcPr>
            <w:tcW w:w="1077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01A6F88"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lastRenderedPageBreak/>
              <w:t> </w:t>
            </w:r>
          </w:p>
        </w:tc>
      </w:tr>
      <w:tr w:rsidR="00EA452A" w:rsidRPr="00580D23" w14:paraId="5D4FC9FD" w14:textId="77777777" w:rsidTr="0092197A">
        <w:trPr>
          <w:trHeight w:val="520"/>
        </w:trPr>
        <w:tc>
          <w:tcPr>
            <w:tcW w:w="1310" w:type="dxa"/>
            <w:tcBorders>
              <w:top w:val="nil"/>
              <w:left w:val="single" w:sz="4" w:space="0" w:color="auto"/>
              <w:bottom w:val="single" w:sz="4" w:space="0" w:color="auto"/>
              <w:right w:val="single" w:sz="4" w:space="0" w:color="auto"/>
            </w:tcBorders>
            <w:shd w:val="clear" w:color="000000" w:fill="DCF0C6"/>
            <w:vAlign w:val="center"/>
            <w:hideMark/>
          </w:tcPr>
          <w:p w14:paraId="30BE201E"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RUBRO DE INGRESOS</w:t>
            </w:r>
          </w:p>
        </w:tc>
        <w:tc>
          <w:tcPr>
            <w:tcW w:w="1668" w:type="dxa"/>
            <w:tcBorders>
              <w:top w:val="nil"/>
              <w:left w:val="nil"/>
              <w:bottom w:val="single" w:sz="4" w:space="0" w:color="auto"/>
              <w:right w:val="single" w:sz="4" w:space="0" w:color="auto"/>
            </w:tcBorders>
            <w:shd w:val="clear" w:color="000000" w:fill="DCF0C6"/>
            <w:vAlign w:val="center"/>
            <w:hideMark/>
          </w:tcPr>
          <w:p w14:paraId="08E2ECC1"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JULIO</w:t>
            </w:r>
          </w:p>
        </w:tc>
        <w:tc>
          <w:tcPr>
            <w:tcW w:w="1559" w:type="dxa"/>
            <w:tcBorders>
              <w:top w:val="nil"/>
              <w:left w:val="nil"/>
              <w:bottom w:val="single" w:sz="4" w:space="0" w:color="auto"/>
              <w:right w:val="single" w:sz="4" w:space="0" w:color="auto"/>
            </w:tcBorders>
            <w:shd w:val="clear" w:color="000000" w:fill="DCF0C6"/>
            <w:vAlign w:val="center"/>
            <w:hideMark/>
          </w:tcPr>
          <w:p w14:paraId="04A15107"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AGOSTO</w:t>
            </w:r>
          </w:p>
        </w:tc>
        <w:tc>
          <w:tcPr>
            <w:tcW w:w="1559" w:type="dxa"/>
            <w:tcBorders>
              <w:top w:val="nil"/>
              <w:left w:val="nil"/>
              <w:bottom w:val="single" w:sz="4" w:space="0" w:color="auto"/>
              <w:right w:val="single" w:sz="4" w:space="0" w:color="auto"/>
            </w:tcBorders>
            <w:shd w:val="clear" w:color="000000" w:fill="DCF0C6"/>
            <w:vAlign w:val="center"/>
            <w:hideMark/>
          </w:tcPr>
          <w:p w14:paraId="3BAE33C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SEPTIEMBRE</w:t>
            </w:r>
          </w:p>
        </w:tc>
        <w:tc>
          <w:tcPr>
            <w:tcW w:w="1560" w:type="dxa"/>
            <w:tcBorders>
              <w:top w:val="nil"/>
              <w:left w:val="nil"/>
              <w:bottom w:val="single" w:sz="4" w:space="0" w:color="auto"/>
              <w:right w:val="single" w:sz="4" w:space="0" w:color="auto"/>
            </w:tcBorders>
            <w:shd w:val="clear" w:color="000000" w:fill="DCF0C6"/>
            <w:vAlign w:val="center"/>
            <w:hideMark/>
          </w:tcPr>
          <w:p w14:paraId="25049EDA"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OCTUBRE</w:t>
            </w:r>
          </w:p>
        </w:tc>
        <w:tc>
          <w:tcPr>
            <w:tcW w:w="1559" w:type="dxa"/>
            <w:tcBorders>
              <w:top w:val="nil"/>
              <w:left w:val="nil"/>
              <w:bottom w:val="single" w:sz="4" w:space="0" w:color="auto"/>
              <w:right w:val="single" w:sz="4" w:space="0" w:color="auto"/>
            </w:tcBorders>
            <w:shd w:val="clear" w:color="000000" w:fill="DCF0C6"/>
            <w:vAlign w:val="center"/>
            <w:hideMark/>
          </w:tcPr>
          <w:p w14:paraId="3D4ED0F6"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NOVIEMBRE</w:t>
            </w:r>
          </w:p>
        </w:tc>
        <w:tc>
          <w:tcPr>
            <w:tcW w:w="1559" w:type="dxa"/>
            <w:tcBorders>
              <w:top w:val="nil"/>
              <w:left w:val="nil"/>
              <w:bottom w:val="single" w:sz="4" w:space="0" w:color="auto"/>
              <w:right w:val="single" w:sz="4" w:space="0" w:color="auto"/>
            </w:tcBorders>
            <w:shd w:val="clear" w:color="000000" w:fill="DCF0C6"/>
            <w:vAlign w:val="center"/>
            <w:hideMark/>
          </w:tcPr>
          <w:p w14:paraId="13B336F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DICIEMBRE</w:t>
            </w:r>
          </w:p>
        </w:tc>
      </w:tr>
      <w:tr w:rsidR="00EA452A" w:rsidRPr="00580D23" w14:paraId="1DA63E65" w14:textId="77777777" w:rsidTr="0092197A">
        <w:trPr>
          <w:trHeight w:val="30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904D436"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Productos</w:t>
            </w:r>
          </w:p>
        </w:tc>
        <w:tc>
          <w:tcPr>
            <w:tcW w:w="1668" w:type="dxa"/>
            <w:tcBorders>
              <w:top w:val="nil"/>
              <w:left w:val="nil"/>
              <w:bottom w:val="single" w:sz="4" w:space="0" w:color="auto"/>
              <w:right w:val="single" w:sz="4" w:space="0" w:color="auto"/>
            </w:tcBorders>
            <w:shd w:val="clear" w:color="auto" w:fill="auto"/>
            <w:noWrap/>
            <w:vAlign w:val="center"/>
          </w:tcPr>
          <w:p w14:paraId="294E0BA3" w14:textId="325D9643"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31,390.61</w:t>
            </w:r>
          </w:p>
        </w:tc>
        <w:tc>
          <w:tcPr>
            <w:tcW w:w="1559" w:type="dxa"/>
            <w:tcBorders>
              <w:top w:val="nil"/>
              <w:left w:val="nil"/>
              <w:bottom w:val="single" w:sz="4" w:space="0" w:color="auto"/>
              <w:right w:val="single" w:sz="4" w:space="0" w:color="auto"/>
            </w:tcBorders>
            <w:shd w:val="clear" w:color="auto" w:fill="auto"/>
            <w:noWrap/>
            <w:vAlign w:val="center"/>
          </w:tcPr>
          <w:p w14:paraId="322134E5" w14:textId="3B113798"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31,580.19</w:t>
            </w:r>
          </w:p>
        </w:tc>
        <w:tc>
          <w:tcPr>
            <w:tcW w:w="1559" w:type="dxa"/>
            <w:tcBorders>
              <w:top w:val="nil"/>
              <w:left w:val="nil"/>
              <w:bottom w:val="single" w:sz="4" w:space="0" w:color="auto"/>
              <w:right w:val="single" w:sz="4" w:space="0" w:color="auto"/>
            </w:tcBorders>
            <w:shd w:val="clear" w:color="auto" w:fill="auto"/>
            <w:noWrap/>
            <w:vAlign w:val="center"/>
          </w:tcPr>
          <w:p w14:paraId="3EF71660" w14:textId="0678914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31,771.17</w:t>
            </w:r>
          </w:p>
        </w:tc>
        <w:tc>
          <w:tcPr>
            <w:tcW w:w="1560" w:type="dxa"/>
            <w:tcBorders>
              <w:top w:val="nil"/>
              <w:left w:val="nil"/>
              <w:bottom w:val="single" w:sz="4" w:space="0" w:color="auto"/>
              <w:right w:val="single" w:sz="4" w:space="0" w:color="auto"/>
            </w:tcBorders>
            <w:shd w:val="clear" w:color="auto" w:fill="auto"/>
            <w:noWrap/>
            <w:vAlign w:val="center"/>
          </w:tcPr>
          <w:p w14:paraId="28222AE8" w14:textId="1812E574"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31,963.22</w:t>
            </w:r>
          </w:p>
        </w:tc>
        <w:tc>
          <w:tcPr>
            <w:tcW w:w="1559" w:type="dxa"/>
            <w:tcBorders>
              <w:top w:val="nil"/>
              <w:left w:val="nil"/>
              <w:bottom w:val="single" w:sz="4" w:space="0" w:color="auto"/>
              <w:right w:val="single" w:sz="4" w:space="0" w:color="auto"/>
            </w:tcBorders>
            <w:shd w:val="clear" w:color="auto" w:fill="auto"/>
            <w:noWrap/>
            <w:vAlign w:val="center"/>
          </w:tcPr>
          <w:p w14:paraId="41D4CB71" w14:textId="645BFEAF"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32,156.92</w:t>
            </w:r>
          </w:p>
        </w:tc>
        <w:tc>
          <w:tcPr>
            <w:tcW w:w="1559" w:type="dxa"/>
            <w:tcBorders>
              <w:top w:val="nil"/>
              <w:left w:val="nil"/>
              <w:bottom w:val="single" w:sz="4" w:space="0" w:color="auto"/>
              <w:right w:val="single" w:sz="4" w:space="0" w:color="auto"/>
            </w:tcBorders>
            <w:shd w:val="clear" w:color="auto" w:fill="auto"/>
            <w:noWrap/>
            <w:vAlign w:val="center"/>
          </w:tcPr>
          <w:p w14:paraId="1B8D7AA1" w14:textId="16ABF601"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34,176.29</w:t>
            </w:r>
          </w:p>
        </w:tc>
      </w:tr>
      <w:tr w:rsidR="00EA452A" w:rsidRPr="00580D23" w14:paraId="6775EAF7" w14:textId="77777777" w:rsidTr="0092197A">
        <w:trPr>
          <w:trHeight w:val="45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0DB45C3F"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Ingresos por Venta de Bienes, Prestación de Servicios y Otros Ingresos</w:t>
            </w:r>
          </w:p>
        </w:tc>
        <w:tc>
          <w:tcPr>
            <w:tcW w:w="1668" w:type="dxa"/>
            <w:tcBorders>
              <w:top w:val="nil"/>
              <w:left w:val="nil"/>
              <w:bottom w:val="single" w:sz="4" w:space="0" w:color="auto"/>
              <w:right w:val="single" w:sz="4" w:space="0" w:color="auto"/>
            </w:tcBorders>
            <w:shd w:val="clear" w:color="auto" w:fill="auto"/>
            <w:noWrap/>
            <w:vAlign w:val="center"/>
          </w:tcPr>
          <w:p w14:paraId="5B438F2A" w14:textId="649BD47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3,681,817.26</w:t>
            </w:r>
          </w:p>
        </w:tc>
        <w:tc>
          <w:tcPr>
            <w:tcW w:w="1559" w:type="dxa"/>
            <w:tcBorders>
              <w:top w:val="nil"/>
              <w:left w:val="nil"/>
              <w:bottom w:val="single" w:sz="4" w:space="0" w:color="auto"/>
              <w:right w:val="single" w:sz="4" w:space="0" w:color="auto"/>
            </w:tcBorders>
            <w:shd w:val="clear" w:color="auto" w:fill="auto"/>
            <w:noWrap/>
            <w:vAlign w:val="center"/>
          </w:tcPr>
          <w:p w14:paraId="49D81387" w14:textId="3E7BDD1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3,702,162.24</w:t>
            </w:r>
          </w:p>
        </w:tc>
        <w:tc>
          <w:tcPr>
            <w:tcW w:w="1559" w:type="dxa"/>
            <w:tcBorders>
              <w:top w:val="nil"/>
              <w:left w:val="nil"/>
              <w:bottom w:val="single" w:sz="4" w:space="0" w:color="auto"/>
              <w:right w:val="single" w:sz="4" w:space="0" w:color="auto"/>
            </w:tcBorders>
            <w:shd w:val="clear" w:color="auto" w:fill="auto"/>
            <w:noWrap/>
            <w:vAlign w:val="center"/>
          </w:tcPr>
          <w:p w14:paraId="0171F0A6" w14:textId="5390241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4,722,640.72</w:t>
            </w:r>
          </w:p>
        </w:tc>
        <w:tc>
          <w:tcPr>
            <w:tcW w:w="1560" w:type="dxa"/>
            <w:tcBorders>
              <w:top w:val="nil"/>
              <w:left w:val="nil"/>
              <w:bottom w:val="single" w:sz="4" w:space="0" w:color="auto"/>
              <w:right w:val="single" w:sz="4" w:space="0" w:color="auto"/>
            </w:tcBorders>
            <w:shd w:val="clear" w:color="auto" w:fill="auto"/>
            <w:noWrap/>
            <w:vAlign w:val="center"/>
          </w:tcPr>
          <w:p w14:paraId="0B29B22D" w14:textId="0DA2E090"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3,743,220.30</w:t>
            </w:r>
          </w:p>
        </w:tc>
        <w:tc>
          <w:tcPr>
            <w:tcW w:w="1559" w:type="dxa"/>
            <w:tcBorders>
              <w:top w:val="nil"/>
              <w:left w:val="nil"/>
              <w:bottom w:val="single" w:sz="4" w:space="0" w:color="auto"/>
              <w:right w:val="single" w:sz="4" w:space="0" w:color="auto"/>
            </w:tcBorders>
            <w:shd w:val="clear" w:color="auto" w:fill="auto"/>
            <w:noWrap/>
            <w:vAlign w:val="center"/>
          </w:tcPr>
          <w:p w14:paraId="59A51FB8" w14:textId="48FF9AAD"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3,763,964.82</w:t>
            </w:r>
          </w:p>
        </w:tc>
        <w:tc>
          <w:tcPr>
            <w:tcW w:w="1559" w:type="dxa"/>
            <w:tcBorders>
              <w:top w:val="nil"/>
              <w:left w:val="nil"/>
              <w:bottom w:val="single" w:sz="4" w:space="0" w:color="auto"/>
              <w:right w:val="single" w:sz="4" w:space="0" w:color="auto"/>
            </w:tcBorders>
            <w:shd w:val="clear" w:color="auto" w:fill="auto"/>
            <w:noWrap/>
            <w:vAlign w:val="center"/>
          </w:tcPr>
          <w:p w14:paraId="2EBEC41A" w14:textId="5EC89811"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4,026,233.80</w:t>
            </w:r>
          </w:p>
        </w:tc>
      </w:tr>
      <w:tr w:rsidR="00EA452A" w:rsidRPr="00580D23" w14:paraId="5F97B9C6" w14:textId="77777777" w:rsidTr="0092197A">
        <w:trPr>
          <w:trHeight w:val="300"/>
        </w:trPr>
        <w:tc>
          <w:tcPr>
            <w:tcW w:w="1310" w:type="dxa"/>
            <w:tcBorders>
              <w:top w:val="nil"/>
              <w:left w:val="single" w:sz="4" w:space="0" w:color="auto"/>
              <w:bottom w:val="single" w:sz="4" w:space="0" w:color="auto"/>
              <w:right w:val="single" w:sz="4" w:space="0" w:color="auto"/>
            </w:tcBorders>
            <w:shd w:val="clear" w:color="000000" w:fill="DCF0C6"/>
            <w:vAlign w:val="center"/>
            <w:hideMark/>
          </w:tcPr>
          <w:p w14:paraId="31C3F78C"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TOTAL</w:t>
            </w:r>
          </w:p>
        </w:tc>
        <w:tc>
          <w:tcPr>
            <w:tcW w:w="1668" w:type="dxa"/>
            <w:tcBorders>
              <w:top w:val="nil"/>
              <w:left w:val="nil"/>
              <w:bottom w:val="single" w:sz="4" w:space="0" w:color="auto"/>
              <w:right w:val="single" w:sz="4" w:space="0" w:color="auto"/>
            </w:tcBorders>
            <w:shd w:val="clear" w:color="000000" w:fill="DCF0C6"/>
            <w:noWrap/>
            <w:vAlign w:val="center"/>
          </w:tcPr>
          <w:p w14:paraId="45FC8C54" w14:textId="69C49164"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3,713,207.87</w:t>
            </w:r>
          </w:p>
        </w:tc>
        <w:tc>
          <w:tcPr>
            <w:tcW w:w="1559" w:type="dxa"/>
            <w:tcBorders>
              <w:top w:val="nil"/>
              <w:left w:val="nil"/>
              <w:bottom w:val="single" w:sz="4" w:space="0" w:color="auto"/>
              <w:right w:val="single" w:sz="4" w:space="0" w:color="auto"/>
            </w:tcBorders>
            <w:shd w:val="clear" w:color="000000" w:fill="DCF0C6"/>
            <w:noWrap/>
            <w:vAlign w:val="center"/>
          </w:tcPr>
          <w:p w14:paraId="04A03D86" w14:textId="6CCFDBBE"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3,733,742.43</w:t>
            </w:r>
          </w:p>
        </w:tc>
        <w:tc>
          <w:tcPr>
            <w:tcW w:w="1559" w:type="dxa"/>
            <w:tcBorders>
              <w:top w:val="nil"/>
              <w:left w:val="nil"/>
              <w:bottom w:val="single" w:sz="4" w:space="0" w:color="auto"/>
              <w:right w:val="single" w:sz="4" w:space="0" w:color="auto"/>
            </w:tcBorders>
            <w:shd w:val="clear" w:color="000000" w:fill="DCF0C6"/>
            <w:noWrap/>
            <w:vAlign w:val="center"/>
          </w:tcPr>
          <w:p w14:paraId="1264EA57" w14:textId="0240CFF7"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4,754,411.89</w:t>
            </w:r>
          </w:p>
        </w:tc>
        <w:tc>
          <w:tcPr>
            <w:tcW w:w="1560" w:type="dxa"/>
            <w:tcBorders>
              <w:top w:val="nil"/>
              <w:left w:val="nil"/>
              <w:bottom w:val="single" w:sz="4" w:space="0" w:color="auto"/>
              <w:right w:val="single" w:sz="4" w:space="0" w:color="auto"/>
            </w:tcBorders>
            <w:shd w:val="clear" w:color="000000" w:fill="DCF0C6"/>
            <w:noWrap/>
            <w:vAlign w:val="center"/>
          </w:tcPr>
          <w:p w14:paraId="447EC8F9" w14:textId="78CEFDE8"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3,775,183.52</w:t>
            </w:r>
          </w:p>
        </w:tc>
        <w:tc>
          <w:tcPr>
            <w:tcW w:w="1559" w:type="dxa"/>
            <w:tcBorders>
              <w:top w:val="nil"/>
              <w:left w:val="nil"/>
              <w:bottom w:val="single" w:sz="4" w:space="0" w:color="auto"/>
              <w:right w:val="single" w:sz="4" w:space="0" w:color="auto"/>
            </w:tcBorders>
            <w:shd w:val="clear" w:color="000000" w:fill="DCF0C6"/>
            <w:noWrap/>
            <w:vAlign w:val="center"/>
          </w:tcPr>
          <w:p w14:paraId="4EF0C93B" w14:textId="5E9957A6"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3,796,121.74</w:t>
            </w:r>
          </w:p>
        </w:tc>
        <w:tc>
          <w:tcPr>
            <w:tcW w:w="1559" w:type="dxa"/>
            <w:tcBorders>
              <w:top w:val="nil"/>
              <w:left w:val="nil"/>
              <w:bottom w:val="single" w:sz="4" w:space="0" w:color="auto"/>
              <w:right w:val="single" w:sz="4" w:space="0" w:color="auto"/>
            </w:tcBorders>
            <w:shd w:val="clear" w:color="000000" w:fill="DCF0C6"/>
            <w:noWrap/>
            <w:vAlign w:val="center"/>
          </w:tcPr>
          <w:p w14:paraId="0664AEEF" w14:textId="0F299E2E"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4,060,410.09</w:t>
            </w:r>
          </w:p>
        </w:tc>
      </w:tr>
    </w:tbl>
    <w:p w14:paraId="26FDB1A9" w14:textId="77777777" w:rsidR="00231FBE" w:rsidRPr="00580D23" w:rsidRDefault="00231FBE" w:rsidP="00CB41C4">
      <w:pPr>
        <w:tabs>
          <w:tab w:val="left" w:leader="underscore" w:pos="9639"/>
        </w:tabs>
        <w:spacing w:after="0" w:line="240" w:lineRule="auto"/>
        <w:jc w:val="both"/>
        <w:rPr>
          <w:rFonts w:ascii="Arial" w:hAnsi="Arial" w:cs="Arial"/>
          <w:sz w:val="24"/>
          <w:szCs w:val="24"/>
        </w:rPr>
      </w:pPr>
    </w:p>
    <w:p w14:paraId="2D68C3FC" w14:textId="7BAEB103" w:rsidR="007D1E76" w:rsidRPr="00580D23" w:rsidRDefault="007D1E76" w:rsidP="000C3365">
      <w:pPr>
        <w:pStyle w:val="Ttulo2"/>
        <w:rPr>
          <w:rFonts w:ascii="Arial" w:hAnsi="Arial" w:cs="Arial"/>
          <w:b/>
          <w:color w:val="auto"/>
          <w:sz w:val="24"/>
          <w:szCs w:val="24"/>
        </w:rPr>
      </w:pPr>
      <w:bookmarkStart w:id="9" w:name="_Toc165296165"/>
      <w:r w:rsidRPr="00580D23">
        <w:rPr>
          <w:rFonts w:ascii="Arial" w:hAnsi="Arial" w:cs="Arial"/>
          <w:b/>
          <w:color w:val="auto"/>
          <w:sz w:val="24"/>
          <w:szCs w:val="24"/>
        </w:rPr>
        <w:t>1</w:t>
      </w:r>
      <w:r w:rsidR="00106EE9" w:rsidRPr="00580D23">
        <w:rPr>
          <w:rFonts w:ascii="Arial" w:hAnsi="Arial" w:cs="Arial"/>
          <w:b/>
          <w:color w:val="auto"/>
          <w:sz w:val="24"/>
          <w:szCs w:val="24"/>
        </w:rPr>
        <w:t>0</w:t>
      </w:r>
      <w:r w:rsidRPr="00580D23">
        <w:rPr>
          <w:rFonts w:ascii="Arial" w:hAnsi="Arial" w:cs="Arial"/>
          <w:b/>
          <w:color w:val="auto"/>
          <w:sz w:val="24"/>
          <w:szCs w:val="24"/>
        </w:rPr>
        <w:t>. Información sobre la Deuda y el R</w:t>
      </w:r>
      <w:r w:rsidR="005E231E" w:rsidRPr="00580D23">
        <w:rPr>
          <w:rFonts w:ascii="Arial" w:hAnsi="Arial" w:cs="Arial"/>
          <w:b/>
          <w:color w:val="auto"/>
          <w:sz w:val="24"/>
          <w:szCs w:val="24"/>
        </w:rPr>
        <w:t>eporte Analítico de la Deuda:</w:t>
      </w:r>
      <w:bookmarkEnd w:id="9"/>
    </w:p>
    <w:p w14:paraId="2733703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B63D2E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Utilizar al menos los siguientes indicadores: deuda respecto al PIB y deuda respecto a la recaudación tomando, como mínimo, un período igual o menor a 5 años.</w:t>
      </w:r>
    </w:p>
    <w:p w14:paraId="34A4BC99"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3F9DDBB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6034E4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Información de manera agrupada por tipo de valor gubernamental o instrumento financiero en la que se considere</w:t>
      </w:r>
      <w:r w:rsidR="001973A2" w:rsidRPr="00580D23">
        <w:rPr>
          <w:rFonts w:ascii="Arial" w:hAnsi="Arial" w:cs="Arial"/>
          <w:sz w:val="24"/>
          <w:szCs w:val="24"/>
        </w:rPr>
        <w:t>n</w:t>
      </w:r>
      <w:r w:rsidRPr="00580D23">
        <w:rPr>
          <w:rFonts w:ascii="Arial" w:hAnsi="Arial" w:cs="Arial"/>
          <w:sz w:val="24"/>
          <w:szCs w:val="24"/>
        </w:rPr>
        <w:t xml:space="preserve"> intereses, comisiones, tasa, perfil de vencimiento y otros gastos de la deuda.</w:t>
      </w:r>
    </w:p>
    <w:p w14:paraId="67DDEBBA" w14:textId="00AEA81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 Se </w:t>
      </w:r>
      <w:r w:rsidR="000C3365" w:rsidRPr="00580D23">
        <w:rPr>
          <w:rFonts w:ascii="Arial" w:hAnsi="Arial" w:cs="Arial"/>
          <w:sz w:val="24"/>
          <w:szCs w:val="24"/>
        </w:rPr>
        <w:t>anexará</w:t>
      </w:r>
      <w:r w:rsidRPr="00580D23">
        <w:rPr>
          <w:rFonts w:ascii="Arial" w:hAnsi="Arial" w:cs="Arial"/>
          <w:sz w:val="24"/>
          <w:szCs w:val="24"/>
        </w:rPr>
        <w:t xml:space="preserve"> la informació</w:t>
      </w:r>
      <w:r w:rsidR="005E231E" w:rsidRPr="00580D23">
        <w:rPr>
          <w:rFonts w:ascii="Arial" w:hAnsi="Arial" w:cs="Arial"/>
          <w:sz w:val="24"/>
          <w:szCs w:val="24"/>
        </w:rPr>
        <w:t>n en las notas de desglose.</w:t>
      </w:r>
    </w:p>
    <w:p w14:paraId="47A92FC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9462EAA"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09B1D78"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9C64A34" w14:textId="7E11CC12" w:rsidR="007D1E76" w:rsidRPr="00580D23" w:rsidRDefault="007D1E76" w:rsidP="000C3365">
      <w:pPr>
        <w:pStyle w:val="Ttulo2"/>
        <w:rPr>
          <w:rFonts w:ascii="Arial" w:hAnsi="Arial" w:cs="Arial"/>
          <w:b/>
          <w:color w:val="auto"/>
          <w:sz w:val="24"/>
          <w:szCs w:val="24"/>
        </w:rPr>
      </w:pPr>
      <w:bookmarkStart w:id="10" w:name="_Toc165296166"/>
      <w:r w:rsidRPr="00580D23">
        <w:rPr>
          <w:rFonts w:ascii="Arial" w:hAnsi="Arial" w:cs="Arial"/>
          <w:b/>
          <w:color w:val="auto"/>
          <w:sz w:val="24"/>
          <w:szCs w:val="24"/>
        </w:rPr>
        <w:t>1</w:t>
      </w:r>
      <w:r w:rsidR="005F2900" w:rsidRPr="00580D23">
        <w:rPr>
          <w:rFonts w:ascii="Arial" w:hAnsi="Arial" w:cs="Arial"/>
          <w:b/>
          <w:color w:val="auto"/>
          <w:sz w:val="24"/>
          <w:szCs w:val="24"/>
        </w:rPr>
        <w:t>1</w:t>
      </w:r>
      <w:r w:rsidRPr="00580D23">
        <w:rPr>
          <w:rFonts w:ascii="Arial" w:hAnsi="Arial" w:cs="Arial"/>
          <w:b/>
          <w:color w:val="auto"/>
          <w:sz w:val="24"/>
          <w:szCs w:val="24"/>
        </w:rPr>
        <w:t>.</w:t>
      </w:r>
      <w:r w:rsidR="005E231E" w:rsidRPr="00580D23">
        <w:rPr>
          <w:rFonts w:ascii="Arial" w:hAnsi="Arial" w:cs="Arial"/>
          <w:b/>
          <w:color w:val="auto"/>
          <w:sz w:val="24"/>
          <w:szCs w:val="24"/>
        </w:rPr>
        <w:t xml:space="preserve"> Calificaciones otorgadas:</w:t>
      </w:r>
      <w:bookmarkEnd w:id="10"/>
    </w:p>
    <w:p w14:paraId="67197CE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7D9F68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Informar, tanto del ente público como cualquier transacción realizada, que haya sido sujeta a una calificación crediticia:</w:t>
      </w:r>
    </w:p>
    <w:p w14:paraId="25666638"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B02EAB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9F2550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89C852F" w14:textId="444DD258" w:rsidR="00C03EAB" w:rsidRPr="00580D23" w:rsidRDefault="00C03EAB" w:rsidP="00C03EAB">
      <w:pPr>
        <w:pStyle w:val="Ttulo2"/>
        <w:rPr>
          <w:rFonts w:ascii="Arial" w:hAnsi="Arial" w:cs="Arial"/>
          <w:b/>
          <w:color w:val="auto"/>
          <w:sz w:val="24"/>
          <w:szCs w:val="24"/>
        </w:rPr>
      </w:pPr>
      <w:bookmarkStart w:id="11" w:name="_Toc165296167"/>
      <w:r w:rsidRPr="00580D23">
        <w:rPr>
          <w:rFonts w:ascii="Arial" w:hAnsi="Arial" w:cs="Arial"/>
          <w:b/>
          <w:color w:val="auto"/>
          <w:sz w:val="24"/>
          <w:szCs w:val="24"/>
        </w:rPr>
        <w:t>12. Proceso de Mejora:</w:t>
      </w:r>
      <w:bookmarkEnd w:id="11"/>
    </w:p>
    <w:p w14:paraId="47AE1FE2"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E0A09B3"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de:</w:t>
      </w:r>
    </w:p>
    <w:p w14:paraId="622307BE"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4ECFDA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Principales Políticas de control interno:</w:t>
      </w:r>
    </w:p>
    <w:p w14:paraId="42CB021F" w14:textId="0560AB76"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Las principales políticas de control interno se basan en los lineamientos aprobados para el ejercicio 202</w:t>
      </w:r>
      <w:r w:rsidR="00BE64FD">
        <w:rPr>
          <w:rFonts w:ascii="Arial" w:hAnsi="Arial" w:cs="Arial"/>
          <w:sz w:val="24"/>
          <w:szCs w:val="24"/>
        </w:rPr>
        <w:t>4</w:t>
      </w:r>
      <w:r w:rsidRPr="00580D23">
        <w:rPr>
          <w:rFonts w:ascii="Arial" w:hAnsi="Arial" w:cs="Arial"/>
          <w:sz w:val="24"/>
          <w:szCs w:val="24"/>
        </w:rPr>
        <w:t>.</w:t>
      </w:r>
    </w:p>
    <w:p w14:paraId="011D4A30" w14:textId="77777777" w:rsidR="00C03EAB" w:rsidRPr="00580D23" w:rsidRDefault="00C03EAB" w:rsidP="00C03EAB">
      <w:pPr>
        <w:tabs>
          <w:tab w:val="left" w:leader="underscore" w:pos="9639"/>
        </w:tabs>
        <w:spacing w:after="0" w:line="240" w:lineRule="auto"/>
        <w:jc w:val="both"/>
        <w:rPr>
          <w:rFonts w:ascii="Arial" w:hAnsi="Arial" w:cs="Arial"/>
          <w:b/>
          <w:sz w:val="24"/>
          <w:szCs w:val="24"/>
        </w:rPr>
      </w:pPr>
    </w:p>
    <w:p w14:paraId="5BB3CEA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Medidas de desempeño financiero, metas y alcance:</w:t>
      </w:r>
    </w:p>
    <w:p w14:paraId="1C0AE35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68C122C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tiene prevista la implementación de indicadores de desempeño financiero para poder medir el cumplimiento de las metas y objetivos alcanzados en un proyecto o programa operativo, con la reestructuración de funciones dentro del Comité, así como dar a conocer los procesos administrativos para llevarlo a cabo.</w:t>
      </w:r>
    </w:p>
    <w:p w14:paraId="7310BAB2"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63D73460" w14:textId="60517C28" w:rsidR="00C03EAB" w:rsidRPr="00580D23" w:rsidRDefault="00C03EAB" w:rsidP="00C03EAB">
      <w:pPr>
        <w:pStyle w:val="Ttulo2"/>
        <w:rPr>
          <w:rFonts w:ascii="Arial" w:hAnsi="Arial" w:cs="Arial"/>
          <w:b/>
          <w:color w:val="auto"/>
          <w:sz w:val="24"/>
          <w:szCs w:val="24"/>
        </w:rPr>
      </w:pPr>
      <w:bookmarkStart w:id="12" w:name="_Toc508279634"/>
      <w:bookmarkStart w:id="13" w:name="_Toc165296168"/>
      <w:r w:rsidRPr="00580D23">
        <w:rPr>
          <w:rFonts w:ascii="Arial" w:hAnsi="Arial" w:cs="Arial"/>
          <w:b/>
          <w:color w:val="auto"/>
          <w:sz w:val="24"/>
          <w:szCs w:val="24"/>
        </w:rPr>
        <w:t>13. Información por Segmentos:</w:t>
      </w:r>
      <w:bookmarkEnd w:id="12"/>
      <w:bookmarkEnd w:id="13"/>
    </w:p>
    <w:p w14:paraId="52012E80"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1261C65C"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C037370"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3B707C7C" w14:textId="0C6CA0F3" w:rsidR="00C03EAB" w:rsidRPr="00580D23" w:rsidRDefault="00C03EAB" w:rsidP="00C03EAB">
      <w:pPr>
        <w:pStyle w:val="Ttulo2"/>
        <w:rPr>
          <w:rFonts w:ascii="Arial" w:hAnsi="Arial" w:cs="Arial"/>
          <w:b/>
          <w:color w:val="auto"/>
          <w:sz w:val="24"/>
          <w:szCs w:val="24"/>
        </w:rPr>
      </w:pPr>
      <w:bookmarkStart w:id="14" w:name="_Toc508279635"/>
      <w:bookmarkStart w:id="15" w:name="_Toc165296169"/>
      <w:r w:rsidRPr="00580D23">
        <w:rPr>
          <w:rFonts w:ascii="Arial" w:hAnsi="Arial" w:cs="Arial"/>
          <w:b/>
          <w:color w:val="auto"/>
          <w:sz w:val="24"/>
          <w:szCs w:val="24"/>
        </w:rPr>
        <w:t>14. Eventos Posteriores al Cierre:</w:t>
      </w:r>
      <w:bookmarkEnd w:id="14"/>
      <w:bookmarkEnd w:id="15"/>
    </w:p>
    <w:p w14:paraId="656470FE"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94FB935"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62810689" w14:textId="1BE96D92" w:rsidR="00C03EAB" w:rsidRPr="00580D23" w:rsidRDefault="00C03EAB" w:rsidP="00C03EAB">
      <w:pPr>
        <w:pStyle w:val="Ttulo2"/>
        <w:rPr>
          <w:rFonts w:ascii="Arial" w:hAnsi="Arial" w:cs="Arial"/>
          <w:b/>
          <w:color w:val="auto"/>
          <w:sz w:val="24"/>
          <w:szCs w:val="24"/>
        </w:rPr>
      </w:pPr>
      <w:bookmarkStart w:id="16" w:name="_Toc508279636"/>
      <w:bookmarkStart w:id="17" w:name="_Toc165296170"/>
      <w:r w:rsidRPr="00580D23">
        <w:rPr>
          <w:rFonts w:ascii="Arial" w:hAnsi="Arial" w:cs="Arial"/>
          <w:b/>
          <w:color w:val="auto"/>
          <w:sz w:val="24"/>
          <w:szCs w:val="24"/>
        </w:rPr>
        <w:t>15. Partes Relacionadas:</w:t>
      </w:r>
      <w:bookmarkEnd w:id="16"/>
      <w:bookmarkEnd w:id="17"/>
    </w:p>
    <w:p w14:paraId="0AE49F46"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FBEEA50"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A2FED8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BB7642C" w14:textId="2BA44FE9" w:rsidR="00C03EAB" w:rsidRPr="00580D23" w:rsidRDefault="00C03EAB" w:rsidP="00C03EAB">
      <w:pPr>
        <w:pStyle w:val="Ttulo2"/>
        <w:rPr>
          <w:rFonts w:ascii="Arial" w:hAnsi="Arial" w:cs="Arial"/>
          <w:b/>
          <w:color w:val="auto"/>
          <w:sz w:val="24"/>
          <w:szCs w:val="24"/>
        </w:rPr>
      </w:pPr>
      <w:bookmarkStart w:id="18" w:name="_Toc508279637"/>
      <w:bookmarkStart w:id="19" w:name="_Toc165296171"/>
      <w:r w:rsidRPr="00580D23">
        <w:rPr>
          <w:rFonts w:ascii="Arial" w:hAnsi="Arial" w:cs="Arial"/>
          <w:b/>
          <w:color w:val="auto"/>
          <w:sz w:val="24"/>
          <w:szCs w:val="24"/>
        </w:rPr>
        <w:t>16. Responsabilidad Sobre la Presentación Razonable de la Información Contable:</w:t>
      </w:r>
      <w:bookmarkEnd w:id="18"/>
      <w:bookmarkEnd w:id="19"/>
    </w:p>
    <w:p w14:paraId="458AE4EB"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429BC8C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2490581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0903296" w14:textId="5A74BBD3" w:rsidR="007D1E76" w:rsidRPr="00580D23" w:rsidRDefault="00C4625D"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580D23">
        <w:rPr>
          <w:rFonts w:ascii="Arial" w:hAnsi="Arial" w:cs="Arial"/>
          <w:sz w:val="24"/>
          <w:szCs w:val="24"/>
        </w:rPr>
        <w:t>.</w:t>
      </w:r>
    </w:p>
    <w:p w14:paraId="2092EF68" w14:textId="77777777" w:rsidR="00D5018E" w:rsidRPr="00580D23" w:rsidRDefault="00D5018E" w:rsidP="00D5018E">
      <w:pPr>
        <w:pBdr>
          <w:bottom w:val="single" w:sz="12" w:space="1" w:color="auto"/>
        </w:pBdr>
        <w:tabs>
          <w:tab w:val="left" w:leader="underscore" w:pos="9639"/>
        </w:tabs>
        <w:spacing w:after="0" w:line="240" w:lineRule="auto"/>
        <w:jc w:val="both"/>
        <w:rPr>
          <w:rFonts w:ascii="Arial" w:hAnsi="Arial" w:cs="Arial"/>
          <w:sz w:val="24"/>
          <w:szCs w:val="24"/>
        </w:rPr>
      </w:pPr>
    </w:p>
    <w:p w14:paraId="16E74ADB" w14:textId="77777777" w:rsidR="00231FBE" w:rsidRPr="00580D23" w:rsidRDefault="00231FBE" w:rsidP="00D5018E">
      <w:pPr>
        <w:pBdr>
          <w:bottom w:val="single" w:sz="12" w:space="1" w:color="auto"/>
        </w:pBdr>
        <w:tabs>
          <w:tab w:val="left" w:leader="underscore" w:pos="9639"/>
        </w:tabs>
        <w:spacing w:after="0" w:line="240" w:lineRule="auto"/>
        <w:jc w:val="both"/>
        <w:rPr>
          <w:rFonts w:ascii="Arial" w:hAnsi="Arial" w:cs="Arial"/>
          <w:sz w:val="24"/>
          <w:szCs w:val="24"/>
        </w:rPr>
      </w:pPr>
    </w:p>
    <w:p w14:paraId="3FF73356" w14:textId="77777777" w:rsidR="00D5018E" w:rsidRPr="00580D23" w:rsidRDefault="00D5018E" w:rsidP="00D5018E">
      <w:pPr>
        <w:tabs>
          <w:tab w:val="left" w:leader="underscore" w:pos="9639"/>
        </w:tabs>
        <w:spacing w:after="0" w:line="240" w:lineRule="auto"/>
        <w:jc w:val="both"/>
        <w:rPr>
          <w:rFonts w:ascii="Arial" w:hAnsi="Arial" w:cs="Arial"/>
          <w:b/>
          <w:sz w:val="24"/>
          <w:szCs w:val="24"/>
        </w:rPr>
      </w:pPr>
    </w:p>
    <w:p w14:paraId="74D16815" w14:textId="77777777" w:rsidR="00D5018E" w:rsidRPr="00580D23" w:rsidRDefault="00D5018E" w:rsidP="00CB41C4">
      <w:pPr>
        <w:tabs>
          <w:tab w:val="left" w:leader="underscore" w:pos="9639"/>
        </w:tabs>
        <w:spacing w:after="0" w:line="240" w:lineRule="auto"/>
        <w:jc w:val="both"/>
        <w:rPr>
          <w:rFonts w:ascii="Arial" w:hAnsi="Arial" w:cs="Arial"/>
          <w:sz w:val="24"/>
          <w:szCs w:val="24"/>
        </w:rPr>
      </w:pPr>
    </w:p>
    <w:p w14:paraId="06ED398E"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1B64EE78"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2EEF7D62"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4D17B41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______________________                                                        _______________________</w:t>
      </w:r>
    </w:p>
    <w:p w14:paraId="21658F2F" w14:textId="172DC693"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LIC. JOSE LUIS MANCERA SANCHEZ                 C.P. BLANCA BIBIANA VILLEGAS LUNA</w:t>
      </w:r>
    </w:p>
    <w:p w14:paraId="5032BEF6" w14:textId="77777777" w:rsidR="00C03EAB" w:rsidRPr="00C03EAB" w:rsidRDefault="00C03EAB" w:rsidP="00C03EAB">
      <w:pPr>
        <w:tabs>
          <w:tab w:val="left" w:leader="underscore" w:pos="9639"/>
        </w:tabs>
        <w:spacing w:after="0" w:line="240" w:lineRule="auto"/>
        <w:jc w:val="both"/>
        <w:rPr>
          <w:rFonts w:ascii="Arial" w:hAnsi="Arial" w:cs="Arial"/>
        </w:rPr>
      </w:pPr>
      <w:r w:rsidRPr="00580D23">
        <w:rPr>
          <w:rFonts w:ascii="Arial" w:hAnsi="Arial" w:cs="Arial"/>
          <w:sz w:val="24"/>
          <w:szCs w:val="24"/>
        </w:rPr>
        <w:t xml:space="preserve">    DIRECTOR GENERAL                                                                   CONTADORA GENERAL</w:t>
      </w:r>
    </w:p>
    <w:p w14:paraId="724E9E31" w14:textId="77777777" w:rsidR="00C03EAB" w:rsidRPr="00E74967" w:rsidRDefault="00C03EAB" w:rsidP="00CB41C4">
      <w:pPr>
        <w:tabs>
          <w:tab w:val="left" w:leader="underscore" w:pos="9639"/>
        </w:tabs>
        <w:spacing w:after="0" w:line="240" w:lineRule="auto"/>
        <w:jc w:val="both"/>
        <w:rPr>
          <w:rFonts w:cs="Calibri"/>
        </w:rPr>
      </w:pPr>
    </w:p>
    <w:sectPr w:rsidR="00C03EAB"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FEEE" w14:textId="77777777" w:rsidR="00150D6F" w:rsidRDefault="00150D6F" w:rsidP="00E00323">
      <w:pPr>
        <w:spacing w:after="0" w:line="240" w:lineRule="auto"/>
      </w:pPr>
      <w:r>
        <w:separator/>
      </w:r>
    </w:p>
  </w:endnote>
  <w:endnote w:type="continuationSeparator" w:id="0">
    <w:p w14:paraId="4653B990" w14:textId="77777777" w:rsidR="00150D6F" w:rsidRDefault="00150D6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67E0" w14:textId="77777777" w:rsidR="00150D6F" w:rsidRDefault="00150D6F" w:rsidP="00E00323">
      <w:pPr>
        <w:spacing w:after="0" w:line="240" w:lineRule="auto"/>
      </w:pPr>
      <w:r>
        <w:separator/>
      </w:r>
    </w:p>
  </w:footnote>
  <w:footnote w:type="continuationSeparator" w:id="0">
    <w:p w14:paraId="6DACA310" w14:textId="77777777" w:rsidR="00150D6F" w:rsidRDefault="00150D6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B8C8" w14:textId="77777777" w:rsidR="00BB27D8" w:rsidRPr="00596C9B" w:rsidRDefault="00BB27D8" w:rsidP="00BB27D8">
    <w:pPr>
      <w:pStyle w:val="Encabezado"/>
      <w:spacing w:after="0" w:line="240" w:lineRule="auto"/>
      <w:jc w:val="center"/>
      <w:rPr>
        <w:b/>
        <w:bCs/>
      </w:rPr>
    </w:pPr>
    <w:r w:rsidRPr="00596C9B">
      <w:rPr>
        <w:b/>
        <w:bCs/>
      </w:rPr>
      <w:t xml:space="preserve">Comité Municipal de Agua Potable y Alcantarillado de Apaseo el Grande, </w:t>
    </w:r>
    <w:proofErr w:type="spellStart"/>
    <w:r w:rsidRPr="00596C9B">
      <w:rPr>
        <w:b/>
        <w:bCs/>
      </w:rPr>
      <w:t>Gto</w:t>
    </w:r>
    <w:proofErr w:type="spellEnd"/>
    <w:r w:rsidRPr="00596C9B">
      <w:rPr>
        <w:b/>
        <w:bCs/>
      </w:rPr>
      <w:t>.</w:t>
    </w:r>
  </w:p>
  <w:p w14:paraId="2363B7E9" w14:textId="0069269D" w:rsidR="00BB27D8" w:rsidRDefault="00BB27D8" w:rsidP="00BB27D8">
    <w:pPr>
      <w:pStyle w:val="Encabezado"/>
      <w:spacing w:after="0" w:line="240" w:lineRule="auto"/>
      <w:jc w:val="center"/>
    </w:pPr>
    <w:r>
      <w:t>Correspondientes al periodo del 01 de enero al 3</w:t>
    </w:r>
    <w:r w:rsidR="00A32817">
      <w:t xml:space="preserve">0 de </w:t>
    </w:r>
    <w:proofErr w:type="gramStart"/>
    <w:r w:rsidR="00A32817">
      <w:t>Junio</w:t>
    </w:r>
    <w:proofErr w:type="gramEnd"/>
    <w:r>
      <w:t xml:space="preserve"> de 2024</w:t>
    </w:r>
  </w:p>
  <w:p w14:paraId="651A4C4F" w14:textId="3CE56EF6" w:rsidR="00A4610E" w:rsidRPr="00BB27D8" w:rsidRDefault="00A4610E" w:rsidP="00BB27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0D6F"/>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80D23"/>
    <w:rsid w:val="005B5531"/>
    <w:rsid w:val="005D3E43"/>
    <w:rsid w:val="005E231E"/>
    <w:rsid w:val="005F2900"/>
    <w:rsid w:val="005F51CC"/>
    <w:rsid w:val="0064059E"/>
    <w:rsid w:val="00657009"/>
    <w:rsid w:val="00681C79"/>
    <w:rsid w:val="006A45FE"/>
    <w:rsid w:val="006B1ADF"/>
    <w:rsid w:val="006F0687"/>
    <w:rsid w:val="006F77A8"/>
    <w:rsid w:val="007610BC"/>
    <w:rsid w:val="007714AB"/>
    <w:rsid w:val="007D1E76"/>
    <w:rsid w:val="007D4484"/>
    <w:rsid w:val="007E38A2"/>
    <w:rsid w:val="007F699D"/>
    <w:rsid w:val="00806269"/>
    <w:rsid w:val="0086420E"/>
    <w:rsid w:val="0086459F"/>
    <w:rsid w:val="008C3BB8"/>
    <w:rsid w:val="008E076C"/>
    <w:rsid w:val="0092197A"/>
    <w:rsid w:val="0092765C"/>
    <w:rsid w:val="00967DDA"/>
    <w:rsid w:val="009736CB"/>
    <w:rsid w:val="00993D06"/>
    <w:rsid w:val="00A32817"/>
    <w:rsid w:val="00A4610E"/>
    <w:rsid w:val="00A6346D"/>
    <w:rsid w:val="00A730E0"/>
    <w:rsid w:val="00AA2768"/>
    <w:rsid w:val="00AA41E5"/>
    <w:rsid w:val="00AB722B"/>
    <w:rsid w:val="00AE1F6A"/>
    <w:rsid w:val="00AF4375"/>
    <w:rsid w:val="00B073DE"/>
    <w:rsid w:val="00B6368B"/>
    <w:rsid w:val="00BA53FE"/>
    <w:rsid w:val="00BB27D8"/>
    <w:rsid w:val="00BE02EB"/>
    <w:rsid w:val="00BE64FD"/>
    <w:rsid w:val="00C03EA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452A"/>
    <w:rsid w:val="00EA7915"/>
    <w:rsid w:val="00ED7AA0"/>
    <w:rsid w:val="00F067C8"/>
    <w:rsid w:val="00F3633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Textoennegrita">
    <w:name w:val="Strong"/>
    <w:basedOn w:val="Fuentedeprrafopredeter"/>
    <w:uiPriority w:val="22"/>
    <w:qFormat/>
    <w:rsid w:val="00BB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11</Pages>
  <Words>2345</Words>
  <Characters>12901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15216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CP. Bibis</cp:lastModifiedBy>
  <cp:revision>76</cp:revision>
  <cp:lastPrinted>2024-04-29T21:15:00Z</cp:lastPrinted>
  <dcterms:created xsi:type="dcterms:W3CDTF">2017-01-12T05:27:00Z</dcterms:created>
  <dcterms:modified xsi:type="dcterms:W3CDTF">2024-07-18T21:45:00Z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