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EC14A7" w:rsidP="00CB41C4">
      <w:pPr>
        <w:tabs>
          <w:tab w:val="left" w:leader="underscore" w:pos="9639"/>
        </w:tabs>
        <w:spacing w:after="0" w:line="240" w:lineRule="auto"/>
        <w:jc w:val="center"/>
        <w:rPr>
          <w:rFonts w:cs="Calibri"/>
          <w:b/>
          <w:sz w:val="24"/>
          <w:szCs w:val="28"/>
        </w:rPr>
      </w:pPr>
      <w:hyperlink r:id="rId11"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TDC"/>
            <w:rPr>
              <w:sz w:val="28"/>
            </w:rPr>
          </w:pPr>
          <w:r w:rsidRPr="0051748E">
            <w:rPr>
              <w:sz w:val="28"/>
              <w:lang w:val="es-ES"/>
            </w:rPr>
            <w:t>Contenido</w:t>
          </w:r>
        </w:p>
        <w:p w14:paraId="41648196" w14:textId="04FF8B47"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8F7C0A">
              <w:rPr>
                <w:noProof/>
                <w:webHidden/>
                <w:sz w:val="20"/>
              </w:rPr>
              <w:t>2</w:t>
            </w:r>
            <w:r w:rsidRPr="0051748E">
              <w:rPr>
                <w:noProof/>
                <w:webHidden/>
                <w:sz w:val="20"/>
              </w:rPr>
              <w:fldChar w:fldCharType="end"/>
            </w:r>
          </w:hyperlink>
        </w:p>
        <w:p w14:paraId="47CC41D1" w14:textId="3484C224" w:rsidR="00F46719" w:rsidRPr="0051748E" w:rsidRDefault="00EC14A7">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8F7C0A">
              <w:rPr>
                <w:noProof/>
                <w:webHidden/>
                <w:sz w:val="20"/>
              </w:rPr>
              <w:t>2</w:t>
            </w:r>
            <w:r w:rsidR="00F46719" w:rsidRPr="0051748E">
              <w:rPr>
                <w:noProof/>
                <w:webHidden/>
                <w:sz w:val="20"/>
              </w:rPr>
              <w:fldChar w:fldCharType="end"/>
            </w:r>
          </w:hyperlink>
        </w:p>
        <w:p w14:paraId="0205BF1A" w14:textId="22418F24" w:rsidR="00F46719" w:rsidRPr="0051748E" w:rsidRDefault="00EC14A7">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8F7C0A">
              <w:rPr>
                <w:noProof/>
                <w:webHidden/>
                <w:sz w:val="20"/>
              </w:rPr>
              <w:t>2</w:t>
            </w:r>
            <w:r w:rsidR="00F46719" w:rsidRPr="0051748E">
              <w:rPr>
                <w:noProof/>
                <w:webHidden/>
                <w:sz w:val="20"/>
              </w:rPr>
              <w:fldChar w:fldCharType="end"/>
            </w:r>
          </w:hyperlink>
        </w:p>
        <w:p w14:paraId="3181098F" w14:textId="21534A17" w:rsidR="00F46719" w:rsidRPr="0051748E" w:rsidRDefault="00EC14A7">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8F7C0A">
              <w:rPr>
                <w:noProof/>
                <w:webHidden/>
                <w:sz w:val="20"/>
              </w:rPr>
              <w:t>3</w:t>
            </w:r>
            <w:r w:rsidR="00F46719" w:rsidRPr="0051748E">
              <w:rPr>
                <w:noProof/>
                <w:webHidden/>
                <w:sz w:val="20"/>
              </w:rPr>
              <w:fldChar w:fldCharType="end"/>
            </w:r>
          </w:hyperlink>
        </w:p>
        <w:p w14:paraId="3E5886DF" w14:textId="373B3DC3" w:rsidR="00F46719" w:rsidRPr="0051748E" w:rsidRDefault="00EC14A7">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8F7C0A">
              <w:rPr>
                <w:noProof/>
                <w:webHidden/>
                <w:sz w:val="20"/>
              </w:rPr>
              <w:t>5</w:t>
            </w:r>
            <w:r w:rsidR="00F46719" w:rsidRPr="0051748E">
              <w:rPr>
                <w:noProof/>
                <w:webHidden/>
                <w:sz w:val="20"/>
              </w:rPr>
              <w:fldChar w:fldCharType="end"/>
            </w:r>
          </w:hyperlink>
        </w:p>
        <w:p w14:paraId="653AF446" w14:textId="53DB3D10" w:rsidR="00F46719" w:rsidRPr="0051748E" w:rsidRDefault="00EC14A7">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8F7C0A">
              <w:rPr>
                <w:noProof/>
                <w:webHidden/>
                <w:sz w:val="20"/>
              </w:rPr>
              <w:t>9</w:t>
            </w:r>
            <w:r w:rsidR="00F46719" w:rsidRPr="0051748E">
              <w:rPr>
                <w:noProof/>
                <w:webHidden/>
                <w:sz w:val="20"/>
              </w:rPr>
              <w:fldChar w:fldCharType="end"/>
            </w:r>
          </w:hyperlink>
        </w:p>
        <w:p w14:paraId="21BA046A" w14:textId="6CC1F778" w:rsidR="00F46719" w:rsidRPr="0051748E" w:rsidRDefault="00EC14A7">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8F7C0A">
              <w:rPr>
                <w:noProof/>
                <w:webHidden/>
                <w:sz w:val="20"/>
              </w:rPr>
              <w:t>10</w:t>
            </w:r>
            <w:r w:rsidR="00F46719" w:rsidRPr="0051748E">
              <w:rPr>
                <w:noProof/>
                <w:webHidden/>
                <w:sz w:val="20"/>
              </w:rPr>
              <w:fldChar w:fldCharType="end"/>
            </w:r>
          </w:hyperlink>
        </w:p>
        <w:p w14:paraId="784807F5" w14:textId="6F93BF02" w:rsidR="00F46719" w:rsidRPr="0051748E" w:rsidRDefault="00EC14A7">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8F7C0A">
              <w:rPr>
                <w:noProof/>
                <w:webHidden/>
                <w:sz w:val="20"/>
              </w:rPr>
              <w:t>10</w:t>
            </w:r>
            <w:r w:rsidR="00F46719" w:rsidRPr="0051748E">
              <w:rPr>
                <w:noProof/>
                <w:webHidden/>
                <w:sz w:val="20"/>
              </w:rPr>
              <w:fldChar w:fldCharType="end"/>
            </w:r>
          </w:hyperlink>
        </w:p>
        <w:p w14:paraId="7E663DB5" w14:textId="17347BF0" w:rsidR="00F46719" w:rsidRPr="0051748E" w:rsidRDefault="00EC14A7">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8F7C0A">
              <w:rPr>
                <w:noProof/>
                <w:webHidden/>
                <w:sz w:val="20"/>
              </w:rPr>
              <w:t>11</w:t>
            </w:r>
            <w:r w:rsidR="00F46719" w:rsidRPr="0051748E">
              <w:rPr>
                <w:noProof/>
                <w:webHidden/>
                <w:sz w:val="20"/>
              </w:rPr>
              <w:fldChar w:fldCharType="end"/>
            </w:r>
          </w:hyperlink>
        </w:p>
        <w:p w14:paraId="335A44C3" w14:textId="74A8972C" w:rsidR="00F46719" w:rsidRPr="0051748E" w:rsidRDefault="00EC14A7">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8F7C0A">
              <w:rPr>
                <w:noProof/>
                <w:webHidden/>
                <w:sz w:val="20"/>
              </w:rPr>
              <w:t>12</w:t>
            </w:r>
            <w:r w:rsidR="00F46719" w:rsidRPr="0051748E">
              <w:rPr>
                <w:noProof/>
                <w:webHidden/>
                <w:sz w:val="20"/>
              </w:rPr>
              <w:fldChar w:fldCharType="end"/>
            </w:r>
          </w:hyperlink>
        </w:p>
        <w:p w14:paraId="290CB7FF" w14:textId="1100BC9B" w:rsidR="00F46719" w:rsidRPr="0051748E" w:rsidRDefault="00EC14A7">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8F7C0A">
              <w:rPr>
                <w:noProof/>
                <w:webHidden/>
                <w:sz w:val="20"/>
              </w:rPr>
              <w:t>12</w:t>
            </w:r>
            <w:r w:rsidR="00F46719" w:rsidRPr="0051748E">
              <w:rPr>
                <w:noProof/>
                <w:webHidden/>
                <w:sz w:val="20"/>
              </w:rPr>
              <w:fldChar w:fldCharType="end"/>
            </w:r>
          </w:hyperlink>
        </w:p>
        <w:p w14:paraId="67FB6C3B" w14:textId="76C8458B" w:rsidR="00F46719" w:rsidRPr="0051748E" w:rsidRDefault="00EC14A7">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3373EEEC" w14:textId="125B7555" w:rsidR="00F46719" w:rsidRPr="0051748E" w:rsidRDefault="00EC14A7">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01A1A543" w14:textId="765B6861" w:rsidR="00F46719" w:rsidRPr="0051748E" w:rsidRDefault="00EC14A7">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314DA06E" w14:textId="0B9F7233" w:rsidR="00F46719" w:rsidRPr="0051748E" w:rsidRDefault="00EC14A7">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0A10726F" w14:textId="5AD5DDCD" w:rsidR="00F46719" w:rsidRPr="0051748E" w:rsidRDefault="00EC14A7">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3402BC77" w14:textId="0F132B0B" w:rsidR="00F46719" w:rsidRPr="0051748E" w:rsidRDefault="00EC14A7">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43551857" w14:textId="387495FF"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45FECCF0" w:rsidR="007D1E76" w:rsidRPr="0051748E" w:rsidRDefault="007D1E76" w:rsidP="000C3365">
      <w:pPr>
        <w:pStyle w:val="Ttulo2"/>
        <w:rPr>
          <w:rFonts w:asciiTheme="minorHAnsi" w:hAnsiTheme="minorHAnsi" w:cstheme="minorHAnsi"/>
          <w:b/>
          <w:color w:val="auto"/>
          <w:sz w:val="20"/>
        </w:rPr>
      </w:pPr>
      <w:bookmarkStart w:id="0" w:name="_Toc508279621"/>
      <w:r w:rsidRPr="0051748E">
        <w:rPr>
          <w:rFonts w:asciiTheme="minorHAnsi" w:hAnsiTheme="minorHAnsi" w:cstheme="minorHAnsi"/>
          <w:b/>
          <w:color w:val="auto"/>
          <w:sz w:val="20"/>
        </w:rPr>
        <w:t>1. Introducción:</w:t>
      </w:r>
      <w:bookmarkEnd w:id="0"/>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La Administración Municipal se dedica a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26481DF9" w:rsidR="007D1E76" w:rsidRPr="0051748E" w:rsidRDefault="007D1E76" w:rsidP="000C3365">
      <w:pPr>
        <w:pStyle w:val="Ttulo2"/>
        <w:rPr>
          <w:rFonts w:asciiTheme="minorHAnsi" w:hAnsiTheme="minorHAnsi" w:cstheme="minorHAnsi"/>
          <w:b/>
          <w:color w:val="auto"/>
          <w:sz w:val="20"/>
        </w:rPr>
      </w:pPr>
      <w:bookmarkStart w:id="1"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1"/>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2018, considerando que una de las tareas primordiales de la Administración Municipal de Apaseo el Grande, Gto.;  es proporcionar a la población apasense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10AE5C2" w:rsidR="007D1E76" w:rsidRPr="0051748E" w:rsidRDefault="007D1E76" w:rsidP="000C3365">
      <w:pPr>
        <w:pStyle w:val="Ttulo2"/>
        <w:rPr>
          <w:rFonts w:asciiTheme="minorHAnsi" w:hAnsiTheme="minorHAnsi" w:cstheme="minorHAnsi"/>
          <w:b/>
          <w:color w:val="auto"/>
          <w:sz w:val="20"/>
        </w:rPr>
      </w:pPr>
      <w:bookmarkStart w:id="2"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2"/>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Constitucion Politica para el Estado de Guanajuato reconoce la existencia del Municipio de Apaseo el Grande, Guanajuato, el cual fue creado el 1 de Enero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Licea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C81DAB" w:rsidRDefault="00E55834" w:rsidP="00E55834">
      <w:pPr>
        <w:tabs>
          <w:tab w:val="left" w:leader="underscore" w:pos="9639"/>
        </w:tabs>
        <w:spacing w:after="0" w:line="240" w:lineRule="auto"/>
        <w:ind w:left="720"/>
        <w:jc w:val="both"/>
        <w:rPr>
          <w:rFonts w:cs="Calibri"/>
          <w:color w:val="2E74B5" w:themeColor="accent1" w:themeShade="BF"/>
          <w:sz w:val="20"/>
        </w:rPr>
      </w:pPr>
      <w:r w:rsidRPr="00C81DAB">
        <w:rPr>
          <w:rFonts w:cs="Calibri"/>
          <w:color w:val="2E74B5" w:themeColor="accent1" w:themeShade="BF"/>
          <w:sz w:val="20"/>
        </w:rPr>
        <w:t xml:space="preserve">Dr. Ernesto Muñoz Ledo </w:t>
      </w:r>
      <w:r w:rsidR="00A5657A" w:rsidRPr="00C81DAB">
        <w:rPr>
          <w:rFonts w:cs="Calibri"/>
          <w:color w:val="2E74B5" w:themeColor="accent1" w:themeShade="BF"/>
          <w:sz w:val="20"/>
        </w:rPr>
        <w:t>Oliveros (</w:t>
      </w:r>
      <w:r w:rsidRPr="00C81DAB">
        <w:rPr>
          <w:rFonts w:cs="Calibri"/>
          <w:color w:val="2E74B5" w:themeColor="accent1" w:themeShade="BF"/>
          <w:sz w:val="20"/>
        </w:rPr>
        <w:t>Periodo 2009-2012)</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54E77FF4" w:rsidR="007D1E76" w:rsidRPr="0051748E" w:rsidRDefault="007D1E76" w:rsidP="000C3365">
      <w:pPr>
        <w:pStyle w:val="Ttulo2"/>
        <w:rPr>
          <w:rFonts w:asciiTheme="minorHAnsi" w:hAnsiTheme="minorHAnsi" w:cstheme="minorHAnsi"/>
          <w:b/>
          <w:color w:val="auto"/>
          <w:sz w:val="20"/>
        </w:rPr>
      </w:pPr>
      <w:bookmarkStart w:id="3" w:name="_Toc508279624"/>
      <w:r w:rsidRPr="0051748E">
        <w:rPr>
          <w:rFonts w:asciiTheme="minorHAnsi" w:hAnsiTheme="minorHAnsi" w:cstheme="minorHAnsi"/>
          <w:b/>
          <w:color w:val="auto"/>
          <w:sz w:val="20"/>
        </w:rPr>
        <w:lastRenderedPageBreak/>
        <w:t xml:space="preserve">4. </w:t>
      </w:r>
      <w:r w:rsidR="00E00323" w:rsidRPr="0051748E">
        <w:rPr>
          <w:rFonts w:asciiTheme="minorHAnsi" w:hAnsiTheme="minorHAnsi" w:cstheme="minorHAnsi"/>
          <w:b/>
          <w:color w:val="auto"/>
          <w:sz w:val="20"/>
        </w:rPr>
        <w:t>Organización y Objeto Social:</w:t>
      </w:r>
      <w:bookmarkEnd w:id="3"/>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Objeto social.</w:t>
      </w:r>
    </w:p>
    <w:p w14:paraId="23607DDB" w14:textId="2C252E9A"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Mision</w:t>
      </w:r>
      <w:r w:rsidR="000D6DA1">
        <w:rPr>
          <w:rFonts w:cs="Calibri"/>
          <w:sz w:val="20"/>
        </w:rPr>
        <w:t xml:space="preserve">; </w:t>
      </w:r>
      <w:r w:rsidR="008B03C5" w:rsidRPr="008B03C5">
        <w:rPr>
          <w:rFonts w:cs="Calibri"/>
          <w:color w:val="1F4E79" w:themeColor="accent1" w:themeShade="80"/>
          <w:sz w:val="20"/>
        </w:rPr>
        <w:t>Ofrecer los servicios de la administración publica de municipio con calidad y calidez, con una alta eficiencia, que sea transparente y rinda cuentas en el manejo de los recursos municipales, con visión de futuro y de justicia social.</w:t>
      </w:r>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50DEA6E" w:rsidR="00E55834" w:rsidRDefault="00E55834" w:rsidP="008B03C5">
      <w:pPr>
        <w:tabs>
          <w:tab w:val="left" w:leader="underscore" w:pos="9639"/>
        </w:tabs>
        <w:spacing w:after="0" w:line="240" w:lineRule="auto"/>
        <w:ind w:left="360"/>
        <w:jc w:val="both"/>
        <w:rPr>
          <w:rFonts w:cs="Calibri"/>
          <w:sz w:val="20"/>
        </w:rPr>
      </w:pPr>
      <w:r w:rsidRPr="0051748E">
        <w:rPr>
          <w:rFonts w:cs="Calibri"/>
          <w:sz w:val="20"/>
        </w:rPr>
        <w:t>Vision</w:t>
      </w:r>
      <w:r w:rsidR="008B03C5">
        <w:rPr>
          <w:rFonts w:cs="Calibri"/>
          <w:sz w:val="20"/>
        </w:rPr>
        <w:t xml:space="preserve">; </w:t>
      </w:r>
      <w:r w:rsidR="008B03C5" w:rsidRPr="008B03C5">
        <w:rPr>
          <w:rFonts w:cs="Calibri"/>
          <w:color w:val="1F4E79" w:themeColor="accent1" w:themeShade="80"/>
          <w:sz w:val="20"/>
        </w:rPr>
        <w:t>Apaseo el Grande es un municipio seguro y en paz con un alto grado de desarrollo integral y regional, equilibrado y soportado por una población capacitada y educada, con familias integradas y cohesionadas y sus comodidades, donde el trabajo es un pilar del desarrollo social con respeto a los derechos humanos, donde la conservación y preservación del medio ambiente, ha hecho una cultura entre su población.</w:t>
      </w:r>
    </w:p>
    <w:p w14:paraId="4B3EBEE2" w14:textId="77777777" w:rsidR="008B03C5" w:rsidRPr="0051748E" w:rsidRDefault="008B03C5" w:rsidP="00E55834">
      <w:pPr>
        <w:tabs>
          <w:tab w:val="left" w:leader="underscore" w:pos="9639"/>
        </w:tabs>
        <w:spacing w:after="0" w:line="240" w:lineRule="auto"/>
        <w:ind w:left="720"/>
        <w:jc w:val="both"/>
        <w:rPr>
          <w:rFonts w:cs="Calibri"/>
          <w:sz w:val="20"/>
        </w:rPr>
      </w:pPr>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48CF324F" w:rsidR="00E55834"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r w:rsidR="008B03C5">
        <w:rPr>
          <w:rFonts w:cs="Calibri"/>
          <w:sz w:val="20"/>
        </w:rPr>
        <w:t>;</w:t>
      </w:r>
    </w:p>
    <w:p w14:paraId="2BD6E5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Honradez</w:t>
      </w:r>
    </w:p>
    <w:p w14:paraId="6E389804"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Eficiencia</w:t>
      </w:r>
    </w:p>
    <w:p w14:paraId="0C2CC42C"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Trabajo en equipo</w:t>
      </w:r>
    </w:p>
    <w:p w14:paraId="2C6E830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Servicio de calidad</w:t>
      </w:r>
    </w:p>
    <w:p w14:paraId="26A69D55"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Trato amable</w:t>
      </w:r>
    </w:p>
    <w:p w14:paraId="60EE9946"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Sustentabilidad</w:t>
      </w:r>
    </w:p>
    <w:p w14:paraId="3C7AF2A3"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Equidad</w:t>
      </w:r>
    </w:p>
    <w:p w14:paraId="53BB39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Respeto</w:t>
      </w:r>
    </w:p>
    <w:p w14:paraId="50A328C1"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Responsabilidad</w:t>
      </w:r>
    </w:p>
    <w:p w14:paraId="4FC9CABA" w14:textId="77777777" w:rsidR="008B03C5" w:rsidRPr="0051748E" w:rsidRDefault="008B03C5" w:rsidP="00E55834">
      <w:pPr>
        <w:tabs>
          <w:tab w:val="left" w:leader="underscore" w:pos="9639"/>
        </w:tabs>
        <w:spacing w:after="0" w:line="240" w:lineRule="auto"/>
        <w:ind w:left="720"/>
        <w:jc w:val="both"/>
        <w:rPr>
          <w:rFonts w:cs="Calibri"/>
          <w:sz w:val="20"/>
        </w:rPr>
      </w:pP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prestación  de servicios públicos a la ciudadanía de Apaseo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234F5952"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w:t>
      </w:r>
      <w:r w:rsidR="00D352FB">
        <w:rPr>
          <w:rFonts w:cs="Calibri"/>
          <w:color w:val="1F4E79" w:themeColor="accent1" w:themeShade="80"/>
          <w:sz w:val="20"/>
        </w:rPr>
        <w:t>3</w:t>
      </w:r>
      <w:r w:rsidRPr="0051748E">
        <w:rPr>
          <w:rFonts w:cs="Calibri"/>
          <w:color w:val="1F4E79" w:themeColor="accent1" w:themeShade="80"/>
          <w:sz w:val="20"/>
        </w:rPr>
        <w:t>, es decir por periodos de trimestre, el que se informa es de enero a</w:t>
      </w:r>
      <w:r w:rsidR="00A5657A" w:rsidRPr="0051748E">
        <w:rPr>
          <w:rFonts w:cs="Calibri"/>
          <w:color w:val="1F4E79" w:themeColor="accent1" w:themeShade="80"/>
          <w:sz w:val="20"/>
        </w:rPr>
        <w:t xml:space="preserve"> </w:t>
      </w:r>
      <w:r w:rsidR="008F7C0A">
        <w:rPr>
          <w:rFonts w:cs="Calibri"/>
          <w:color w:val="1F4E79" w:themeColor="accent1" w:themeShade="80"/>
          <w:sz w:val="20"/>
        </w:rPr>
        <w:t>junio</w:t>
      </w:r>
      <w:r w:rsidR="00D352FB">
        <w:rPr>
          <w:rFonts w:cs="Calibri"/>
          <w:color w:val="1F4E79" w:themeColor="accent1" w:themeShade="80"/>
          <w:sz w:val="20"/>
        </w:rPr>
        <w:t xml:space="preserve"> 2023</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0BCB7090"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B12D72A"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0D4907BA"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6EB77A6D" w14:textId="74962B7A"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Estructura organizacional básica.</w:t>
      </w:r>
    </w:p>
    <w:p w14:paraId="0FE08B68" w14:textId="76D7486D"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6549A15D" w:rsidR="003D4AEC" w:rsidRPr="0051748E" w:rsidRDefault="003D4AEC" w:rsidP="00CB41C4">
      <w:pPr>
        <w:tabs>
          <w:tab w:val="left" w:leader="underscore" w:pos="9639"/>
        </w:tabs>
        <w:spacing w:after="0" w:line="240" w:lineRule="auto"/>
        <w:ind w:firstLine="708"/>
        <w:jc w:val="both"/>
        <w:rPr>
          <w:rFonts w:cs="Calibri"/>
          <w:sz w:val="20"/>
        </w:rPr>
      </w:pPr>
    </w:p>
    <w:p w14:paraId="5169B468" w14:textId="47958F02" w:rsidR="003D4AEC" w:rsidRPr="0051748E" w:rsidRDefault="003D4AEC" w:rsidP="00CB41C4">
      <w:pPr>
        <w:tabs>
          <w:tab w:val="left" w:leader="underscore" w:pos="9639"/>
        </w:tabs>
        <w:spacing w:after="0" w:line="240" w:lineRule="auto"/>
        <w:ind w:firstLine="708"/>
        <w:jc w:val="both"/>
        <w:rPr>
          <w:rFonts w:cs="Calibri"/>
          <w:sz w:val="20"/>
        </w:rPr>
      </w:pPr>
    </w:p>
    <w:p w14:paraId="712CC3BD" w14:textId="4BA7A9FE" w:rsidR="003D4AEC" w:rsidRPr="0051748E" w:rsidRDefault="003D4AEC" w:rsidP="00CB41C4">
      <w:pPr>
        <w:tabs>
          <w:tab w:val="left" w:leader="underscore" w:pos="9639"/>
        </w:tabs>
        <w:spacing w:after="0" w:line="240" w:lineRule="auto"/>
        <w:ind w:firstLine="708"/>
        <w:jc w:val="both"/>
        <w:rPr>
          <w:rFonts w:cs="Calibri"/>
          <w:sz w:val="20"/>
        </w:rPr>
      </w:pPr>
    </w:p>
    <w:p w14:paraId="7D3CFA46" w14:textId="14CC6069" w:rsidR="003D4AEC" w:rsidRPr="0051748E" w:rsidRDefault="003D4AEC" w:rsidP="00CB41C4">
      <w:pPr>
        <w:tabs>
          <w:tab w:val="left" w:leader="underscore" w:pos="9639"/>
        </w:tabs>
        <w:spacing w:after="0" w:line="240" w:lineRule="auto"/>
        <w:ind w:firstLine="708"/>
        <w:jc w:val="both"/>
        <w:rPr>
          <w:rFonts w:cs="Calibri"/>
          <w:sz w:val="20"/>
        </w:rPr>
      </w:pPr>
    </w:p>
    <w:p w14:paraId="4F4BE48F" w14:textId="29225A1D" w:rsidR="003D4AEC" w:rsidRPr="0051748E" w:rsidRDefault="003D4AEC" w:rsidP="00CB41C4">
      <w:pPr>
        <w:tabs>
          <w:tab w:val="left" w:leader="underscore" w:pos="9639"/>
        </w:tabs>
        <w:spacing w:after="0" w:line="240" w:lineRule="auto"/>
        <w:ind w:firstLine="708"/>
        <w:jc w:val="both"/>
        <w:rPr>
          <w:rFonts w:cs="Calibri"/>
          <w:sz w:val="20"/>
        </w:rPr>
      </w:pPr>
    </w:p>
    <w:p w14:paraId="759F68B2" w14:textId="7DD5D8AD" w:rsidR="003D4AEC" w:rsidRPr="0051748E" w:rsidRDefault="00D352FB"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2096" behindDoc="1" locked="0" layoutInCell="1" allowOverlap="1" wp14:anchorId="60A5E7A7" wp14:editId="7B91D3D9">
            <wp:simplePos x="0" y="0"/>
            <wp:positionH relativeFrom="page">
              <wp:posOffset>172085</wp:posOffset>
            </wp:positionH>
            <wp:positionV relativeFrom="paragraph">
              <wp:posOffset>238125</wp:posOffset>
            </wp:positionV>
            <wp:extent cx="6959431" cy="4716465"/>
            <wp:effectExtent l="0" t="2540" r="0" b="0"/>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6959431" cy="4716465"/>
                    </a:xfrm>
                    <a:prstGeom prst="rect">
                      <a:avLst/>
                    </a:prstGeom>
                  </pic:spPr>
                </pic:pic>
              </a:graphicData>
            </a:graphic>
            <wp14:sizeRelH relativeFrom="margin">
              <wp14:pctWidth>0</wp14:pctWidth>
            </wp14:sizeRelH>
            <wp14:sizeRelV relativeFrom="margin">
              <wp14:pctHeight>0</wp14:pctHeight>
            </wp14:sizeRelV>
          </wp:anchor>
        </w:drawing>
      </w:r>
    </w:p>
    <w:p w14:paraId="7BC8B492" w14:textId="4CFD01AC" w:rsidR="003D4AEC" w:rsidRPr="0051748E" w:rsidRDefault="003D4AEC" w:rsidP="00CB41C4">
      <w:pPr>
        <w:tabs>
          <w:tab w:val="left" w:leader="underscore" w:pos="9639"/>
        </w:tabs>
        <w:spacing w:after="0" w:line="240" w:lineRule="auto"/>
        <w:ind w:firstLine="708"/>
        <w:jc w:val="both"/>
        <w:rPr>
          <w:rFonts w:cs="Calibri"/>
          <w:sz w:val="20"/>
        </w:rPr>
      </w:pPr>
    </w:p>
    <w:p w14:paraId="4C763AB8" w14:textId="4CA03EF8" w:rsidR="003D4AEC" w:rsidRPr="0051748E" w:rsidRDefault="003D4AEC" w:rsidP="00CB41C4">
      <w:pPr>
        <w:tabs>
          <w:tab w:val="left" w:leader="underscore" w:pos="9639"/>
        </w:tabs>
        <w:spacing w:after="0" w:line="240" w:lineRule="auto"/>
        <w:ind w:firstLine="708"/>
        <w:jc w:val="both"/>
        <w:rPr>
          <w:rFonts w:cs="Calibri"/>
          <w:sz w:val="20"/>
        </w:rPr>
      </w:pPr>
    </w:p>
    <w:p w14:paraId="127ADA9E" w14:textId="53DEFB14" w:rsidR="003D4AEC" w:rsidRPr="0051748E" w:rsidRDefault="003D4AEC" w:rsidP="00CB41C4">
      <w:pPr>
        <w:tabs>
          <w:tab w:val="left" w:leader="underscore" w:pos="9639"/>
        </w:tabs>
        <w:spacing w:after="0" w:line="240" w:lineRule="auto"/>
        <w:ind w:firstLine="708"/>
        <w:jc w:val="both"/>
        <w:rPr>
          <w:rFonts w:cs="Calibri"/>
          <w:sz w:val="20"/>
        </w:rPr>
      </w:pP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173433DC"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w:t>
      </w:r>
      <w:r w:rsidR="00D352FB">
        <w:rPr>
          <w:rFonts w:cs="Calibri"/>
          <w:color w:val="1F4E79" w:themeColor="accent1" w:themeShade="80"/>
          <w:sz w:val="20"/>
        </w:rPr>
        <w:t>23</w:t>
      </w:r>
      <w:r w:rsidR="00801372">
        <w:rPr>
          <w:rFonts w:cs="Calibri"/>
          <w:color w:val="1F4E79" w:themeColor="accent1" w:themeShade="80"/>
          <w:sz w:val="20"/>
        </w:rPr>
        <w:t xml:space="preserve"> </w:t>
      </w:r>
      <w:r w:rsidRPr="0051748E">
        <w:rPr>
          <w:rFonts w:cs="Calibri"/>
          <w:color w:val="1F4E79" w:themeColor="accent1" w:themeShade="80"/>
          <w:sz w:val="20"/>
        </w:rPr>
        <w:t>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B193BA7" w:rsidR="007D1E76" w:rsidRPr="0051748E" w:rsidRDefault="007D1E76" w:rsidP="000C3365">
      <w:pPr>
        <w:pStyle w:val="Ttulo2"/>
        <w:rPr>
          <w:rFonts w:asciiTheme="minorHAnsi" w:hAnsiTheme="minorHAnsi" w:cstheme="minorHAnsi"/>
          <w:b/>
          <w:color w:val="auto"/>
          <w:sz w:val="20"/>
        </w:rPr>
      </w:pPr>
      <w:bookmarkStart w:id="4"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4"/>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18384C10" w:rsidR="007D1E76" w:rsidRPr="0051748E" w:rsidRDefault="007D1E76" w:rsidP="003E0607">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4CEB08D5" w:rsidR="007D1E76" w:rsidRPr="0051748E" w:rsidRDefault="007D1E76" w:rsidP="0076794D">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actividad del ente público se establece por tiempo indefinido, salvo disposición legal en la que se especifique lo 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la Hacienda 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lastRenderedPageBreak/>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lastRenderedPageBreak/>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Los activos representan recursos que fueron asignados y capitalizados por el ente público, en tanto que los pasivos 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lastRenderedPageBreak/>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0B5302E" w:rsidR="007D1E76" w:rsidRPr="0051748E" w:rsidRDefault="007D1E76" w:rsidP="000C3365">
      <w:pPr>
        <w:pStyle w:val="Ttulo2"/>
        <w:rPr>
          <w:rFonts w:cs="Calibri"/>
          <w:b/>
          <w:sz w:val="24"/>
        </w:rPr>
      </w:pPr>
      <w:bookmarkStart w:id="5"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5"/>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002914EA" w:rsidR="007D1E76" w:rsidRPr="0051748E" w:rsidRDefault="007D1E76" w:rsidP="000C3365">
      <w:pPr>
        <w:pStyle w:val="Ttulo2"/>
        <w:rPr>
          <w:rFonts w:asciiTheme="minorHAnsi" w:hAnsiTheme="minorHAnsi" w:cstheme="minorHAnsi"/>
          <w:b/>
          <w:color w:val="auto"/>
          <w:sz w:val="20"/>
        </w:rPr>
      </w:pPr>
      <w:bookmarkStart w:id="6"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6"/>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095853FE" w14:textId="6B40B2D0" w:rsidR="007D1E76" w:rsidRPr="0051748E" w:rsidRDefault="007D1E76" w:rsidP="000C3365">
      <w:pPr>
        <w:pStyle w:val="Ttulo2"/>
        <w:rPr>
          <w:rFonts w:asciiTheme="minorHAnsi" w:hAnsiTheme="minorHAnsi" w:cstheme="minorHAnsi"/>
          <w:b/>
          <w:color w:val="auto"/>
          <w:sz w:val="20"/>
        </w:rPr>
      </w:pPr>
      <w:bookmarkStart w:id="7"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7"/>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142460D1"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D352FB">
        <w:rPr>
          <w:rFonts w:cs="Calibri"/>
          <w:color w:val="1F4E79" w:themeColor="accent1" w:themeShade="80"/>
          <w:sz w:val="20"/>
        </w:rPr>
        <w:t>, la depreciación se realiza a fin del ejercicio y se utiliza la de línea recta.</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El municipio de Apaseo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04A5F879" w:rsidR="007D1E76" w:rsidRPr="0051748E" w:rsidRDefault="007D1E76" w:rsidP="000C3365">
      <w:pPr>
        <w:pStyle w:val="Ttulo2"/>
        <w:rPr>
          <w:rFonts w:asciiTheme="minorHAnsi" w:hAnsiTheme="minorHAnsi" w:cstheme="minorHAnsi"/>
          <w:b/>
          <w:color w:val="auto"/>
          <w:sz w:val="20"/>
        </w:rPr>
      </w:pPr>
      <w:bookmarkStart w:id="8" w:name="_Toc508279629"/>
      <w:r w:rsidRPr="0051748E">
        <w:rPr>
          <w:rFonts w:asciiTheme="minorHAnsi" w:hAnsiTheme="minorHAnsi" w:cstheme="minorHAnsi"/>
          <w:b/>
          <w:color w:val="auto"/>
          <w:sz w:val="20"/>
        </w:rPr>
        <w:t>9. Fidei</w:t>
      </w:r>
      <w:r w:rsidR="005E231E" w:rsidRPr="0051748E">
        <w:rPr>
          <w:rFonts w:asciiTheme="minorHAnsi" w:hAnsiTheme="minorHAnsi" w:cstheme="minorHAnsi"/>
          <w:b/>
          <w:color w:val="auto"/>
          <w:sz w:val="20"/>
        </w:rPr>
        <w:t>comisos, Mandatos y Análogos:</w:t>
      </w:r>
      <w:bookmarkEnd w:id="8"/>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2F60B1C6" w14:textId="45D3996C" w:rsidR="007D1E76" w:rsidRPr="0051748E" w:rsidRDefault="007D1E76" w:rsidP="000C3365">
      <w:pPr>
        <w:pStyle w:val="Ttulo2"/>
        <w:rPr>
          <w:rFonts w:asciiTheme="minorHAnsi" w:hAnsiTheme="minorHAnsi" w:cstheme="minorHAnsi"/>
          <w:b/>
          <w:color w:val="auto"/>
          <w:sz w:val="20"/>
        </w:rPr>
      </w:pPr>
      <w:bookmarkStart w:id="9" w:name="_Toc508279630"/>
      <w:r w:rsidRPr="0051748E">
        <w:rPr>
          <w:rFonts w:asciiTheme="minorHAnsi" w:hAnsiTheme="minorHAnsi" w:cstheme="minorHAnsi"/>
          <w:b/>
          <w:color w:val="auto"/>
          <w:sz w:val="20"/>
        </w:rPr>
        <w:t>10. Reporte de la Recaudación:</w:t>
      </w:r>
      <w:bookmarkEnd w:id="9"/>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6DB03A9D" w14:textId="293489A4" w:rsidR="004855D0" w:rsidRDefault="008F7C0A" w:rsidP="00CB41C4">
      <w:pPr>
        <w:tabs>
          <w:tab w:val="left" w:leader="underscore" w:pos="9639"/>
        </w:tabs>
        <w:spacing w:after="0" w:line="240" w:lineRule="auto"/>
        <w:jc w:val="both"/>
        <w:rPr>
          <w:rFonts w:cs="Calibri"/>
          <w:sz w:val="20"/>
        </w:rPr>
      </w:pPr>
      <w:r>
        <w:rPr>
          <w:noProof/>
          <w:lang w:eastAsia="es-MX"/>
        </w:rPr>
        <w:drawing>
          <wp:inline distT="0" distB="0" distL="0" distR="0" wp14:anchorId="469B2456" wp14:editId="511D7771">
            <wp:extent cx="6151880" cy="346075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1880" cy="3460750"/>
                    </a:xfrm>
                    <a:prstGeom prst="rect">
                      <a:avLst/>
                    </a:prstGeom>
                  </pic:spPr>
                </pic:pic>
              </a:graphicData>
            </a:graphic>
          </wp:inline>
        </w:drawing>
      </w:r>
    </w:p>
    <w:p w14:paraId="673D563D" w14:textId="77777777" w:rsidR="00D352FB" w:rsidRPr="0051748E" w:rsidRDefault="00D352FB"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324B7F7D" w:rsidR="007D1E76" w:rsidRPr="0051748E" w:rsidRDefault="007D1E76" w:rsidP="000C3365">
      <w:pPr>
        <w:pStyle w:val="Ttulo2"/>
        <w:rPr>
          <w:rFonts w:asciiTheme="minorHAnsi" w:hAnsiTheme="minorHAnsi" w:cstheme="minorHAnsi"/>
          <w:b/>
          <w:color w:val="auto"/>
          <w:sz w:val="20"/>
        </w:rPr>
      </w:pPr>
      <w:bookmarkStart w:id="10"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0"/>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0CD8A843" w:rsidR="007D1E76" w:rsidRPr="0051748E" w:rsidRDefault="007D1E76" w:rsidP="000C3365">
      <w:pPr>
        <w:pStyle w:val="Ttulo2"/>
        <w:rPr>
          <w:rFonts w:asciiTheme="minorHAnsi" w:hAnsiTheme="minorHAnsi" w:cstheme="minorHAnsi"/>
          <w:b/>
          <w:color w:val="auto"/>
          <w:sz w:val="20"/>
        </w:rPr>
      </w:pPr>
      <w:bookmarkStart w:id="11" w:name="_Toc508279632"/>
      <w:r w:rsidRPr="0051748E">
        <w:rPr>
          <w:rFonts w:asciiTheme="minorHAnsi" w:hAnsiTheme="minorHAnsi" w:cstheme="minorHAnsi"/>
          <w:b/>
          <w:color w:val="auto"/>
          <w:sz w:val="20"/>
        </w:rPr>
        <w:lastRenderedPageBreak/>
        <w:t>12.</w:t>
      </w:r>
      <w:r w:rsidR="005E231E" w:rsidRPr="0051748E">
        <w:rPr>
          <w:rFonts w:asciiTheme="minorHAnsi" w:hAnsiTheme="minorHAnsi" w:cstheme="minorHAnsi"/>
          <w:b/>
          <w:color w:val="auto"/>
          <w:sz w:val="20"/>
        </w:rPr>
        <w:t xml:space="preserve"> Calificaciones otorgadas:</w:t>
      </w:r>
      <w:bookmarkEnd w:id="11"/>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Encuesta sevac</w:t>
      </w:r>
    </w:p>
    <w:p w14:paraId="6B02EAB0" w14:textId="59E8DC71" w:rsidR="007D1E76" w:rsidRPr="0051748E" w:rsidRDefault="008F7C0A" w:rsidP="00CB41C4">
      <w:pPr>
        <w:tabs>
          <w:tab w:val="left" w:leader="underscore" w:pos="9639"/>
        </w:tabs>
        <w:spacing w:after="0" w:line="240" w:lineRule="auto"/>
        <w:jc w:val="both"/>
        <w:rPr>
          <w:rFonts w:cs="Calibri"/>
          <w:color w:val="2F5496" w:themeColor="accent5" w:themeShade="BF"/>
          <w:sz w:val="20"/>
        </w:rPr>
      </w:pPr>
      <w:r>
        <w:rPr>
          <w:noProof/>
          <w:lang w:eastAsia="es-MX"/>
        </w:rPr>
        <w:drawing>
          <wp:inline distT="0" distB="0" distL="0" distR="0" wp14:anchorId="20E81DC1" wp14:editId="7BAD803E">
            <wp:extent cx="6151880" cy="3460750"/>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1880" cy="3460750"/>
                    </a:xfrm>
                    <a:prstGeom prst="rect">
                      <a:avLst/>
                    </a:prstGeom>
                  </pic:spPr>
                </pic:pic>
              </a:graphicData>
            </a:graphic>
          </wp:inline>
        </w:drawing>
      </w:r>
    </w:p>
    <w:p w14:paraId="698D47A4" w14:textId="77777777" w:rsidR="00801372" w:rsidRDefault="00801372" w:rsidP="000C3365">
      <w:pPr>
        <w:pStyle w:val="Ttulo2"/>
        <w:rPr>
          <w:rFonts w:ascii="Calibri" w:eastAsia="Calibri" w:hAnsi="Calibri" w:cs="Calibri"/>
          <w:noProof/>
          <w:color w:val="2F5496" w:themeColor="accent5" w:themeShade="BF"/>
          <w:sz w:val="20"/>
          <w:szCs w:val="22"/>
          <w:lang w:eastAsia="es-MX"/>
        </w:rPr>
      </w:pPr>
      <w:bookmarkStart w:id="12" w:name="_Toc508279633"/>
    </w:p>
    <w:p w14:paraId="6C0247B3" w14:textId="6AAEB57D" w:rsidR="00801372" w:rsidRDefault="00801372" w:rsidP="000C3365">
      <w:pPr>
        <w:pStyle w:val="Ttulo2"/>
        <w:rPr>
          <w:rFonts w:ascii="Calibri" w:eastAsia="Calibri" w:hAnsi="Calibri" w:cs="Calibri"/>
          <w:noProof/>
          <w:color w:val="2F5496" w:themeColor="accent5" w:themeShade="BF"/>
          <w:sz w:val="20"/>
          <w:szCs w:val="22"/>
          <w:lang w:eastAsia="es-MX"/>
        </w:rPr>
      </w:pPr>
    </w:p>
    <w:p w14:paraId="10B4C763" w14:textId="1DCF5D9B"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13. Proceso de Mejora:</w:t>
      </w:r>
      <w:bookmarkEnd w:id="12"/>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de:</w:t>
      </w:r>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3D010C2A" w14:textId="2D297C6C" w:rsidR="007D1E76" w:rsidRPr="0051748E" w:rsidRDefault="007D1E76" w:rsidP="000C3365">
      <w:pPr>
        <w:pStyle w:val="Ttulo2"/>
        <w:rPr>
          <w:rFonts w:asciiTheme="minorHAnsi" w:hAnsiTheme="minorHAnsi" w:cstheme="minorHAnsi"/>
          <w:b/>
          <w:color w:val="auto"/>
          <w:sz w:val="20"/>
        </w:rPr>
      </w:pPr>
      <w:bookmarkStart w:id="13"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3"/>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lastRenderedPageBreak/>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5CE772DA" w14:textId="42BA2A48" w:rsidR="007D1E76" w:rsidRPr="0051748E" w:rsidRDefault="007D1E76" w:rsidP="000C3365">
      <w:pPr>
        <w:pStyle w:val="Ttulo2"/>
        <w:rPr>
          <w:rFonts w:asciiTheme="minorHAnsi" w:hAnsiTheme="minorHAnsi" w:cstheme="minorHAnsi"/>
          <w:b/>
          <w:color w:val="auto"/>
          <w:sz w:val="20"/>
        </w:rPr>
      </w:pPr>
      <w:bookmarkStart w:id="14"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4"/>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3CC9AECC" w14:textId="3C1F0F55" w:rsidR="007D1E76" w:rsidRPr="0051748E" w:rsidRDefault="005E231E" w:rsidP="000C3365">
      <w:pPr>
        <w:pStyle w:val="Ttulo2"/>
        <w:rPr>
          <w:rFonts w:asciiTheme="minorHAnsi" w:hAnsiTheme="minorHAnsi" w:cstheme="minorHAnsi"/>
          <w:b/>
          <w:color w:val="auto"/>
          <w:sz w:val="20"/>
        </w:rPr>
      </w:pPr>
      <w:bookmarkStart w:id="15" w:name="_Toc508279636"/>
      <w:r w:rsidRPr="0051748E">
        <w:rPr>
          <w:rFonts w:asciiTheme="minorHAnsi" w:hAnsiTheme="minorHAnsi" w:cstheme="minorHAnsi"/>
          <w:b/>
          <w:color w:val="auto"/>
          <w:sz w:val="20"/>
        </w:rPr>
        <w:t>16. Partes Relacionadas:</w:t>
      </w:r>
      <w:bookmarkEnd w:id="15"/>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06707DA2" w14:textId="72334951" w:rsidR="007D1E76" w:rsidRPr="0051748E" w:rsidRDefault="007D1E76" w:rsidP="00F46719">
      <w:pPr>
        <w:pStyle w:val="Ttulo2"/>
        <w:rPr>
          <w:rFonts w:asciiTheme="minorHAnsi" w:hAnsiTheme="minorHAnsi" w:cstheme="minorHAnsi"/>
          <w:b/>
          <w:color w:val="auto"/>
          <w:sz w:val="20"/>
        </w:rPr>
      </w:pPr>
      <w:bookmarkStart w:id="16" w:name="_Toc508279637"/>
      <w:r w:rsidRPr="0051748E">
        <w:rPr>
          <w:rFonts w:asciiTheme="minorHAnsi" w:hAnsiTheme="minorHAnsi" w:cstheme="minorHAnsi"/>
          <w:b/>
          <w:color w:val="auto"/>
          <w:sz w:val="20"/>
        </w:rPr>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6"/>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4015"/>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11EFC91F"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1312" behindDoc="0" locked="0" layoutInCell="1" allowOverlap="1" wp14:anchorId="03F567C7" wp14:editId="614F71D2">
                      <wp:simplePos x="0" y="0"/>
                      <wp:positionH relativeFrom="column">
                        <wp:posOffset>384175</wp:posOffset>
                      </wp:positionH>
                      <wp:positionV relativeFrom="paragraph">
                        <wp:posOffset>219075</wp:posOffset>
                      </wp:positionV>
                      <wp:extent cx="259080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18362E1B" w14:textId="176ACDAB" w:rsidR="00D352FB" w:rsidRPr="00C65DE7" w:rsidRDefault="00D352FB">
                                  <w:pPr>
                                    <w:pBdr>
                                      <w:bottom w:val="single" w:sz="12" w:space="1" w:color="auto"/>
                                    </w:pBdr>
                                    <w:rPr>
                                      <w:b/>
                                      <w:bCs/>
                                      <w:lang w:val="es-ES"/>
                                    </w:rPr>
                                  </w:pPr>
                                </w:p>
                                <w:p w14:paraId="79BE5FB6" w14:textId="4131CA7C" w:rsidR="00D352FB" w:rsidRPr="00C65DE7" w:rsidRDefault="00D352FB">
                                  <w:pPr>
                                    <w:rPr>
                                      <w:b/>
                                      <w:bCs/>
                                      <w:lang w:val="es-ES"/>
                                    </w:rPr>
                                  </w:pPr>
                                  <w:r>
                                    <w:rPr>
                                      <w:b/>
                                      <w:bCs/>
                                      <w:lang w:val="es-ES"/>
                                    </w:rPr>
                                    <w:t>L.A.E. ANA LILIA RODRIGUEZ MOLINA</w:t>
                                  </w:r>
                                </w:p>
                                <w:p w14:paraId="1CD90C31" w14:textId="23888A3D" w:rsidR="00D352FB" w:rsidRPr="00C65DE7" w:rsidRDefault="00D352FB" w:rsidP="00C65DE7">
                                  <w:pPr>
                                    <w:jc w:val="center"/>
                                    <w:rPr>
                                      <w:b/>
                                      <w:bCs/>
                                      <w:lang w:val="es-ES"/>
                                    </w:rPr>
                                  </w:pPr>
                                  <w:r w:rsidRPr="00C65DE7">
                                    <w:rPr>
                                      <w:b/>
                                      <w:bCs/>
                                      <w:lang w:val="es-ES"/>
                                    </w:rPr>
                                    <w:t>TESORER</w:t>
                                  </w:r>
                                  <w:r>
                                    <w:rPr>
                                      <w:b/>
                                      <w:bCs/>
                                      <w:lang w:val="es-ES"/>
                                    </w:rPr>
                                    <w:t>A</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F567C7" id="_x0000_t202" coordsize="21600,21600" o:spt="202" path="m,l,21600r21600,l21600,xe">
                      <v:stroke joinstyle="miter"/>
                      <v:path gradientshapeok="t" o:connecttype="rect"/>
                    </v:shapetype>
                    <v:shape id="Cuadro de texto 2" o:spid="_x0000_s1026" type="#_x0000_t202" style="position:absolute;margin-left:30.25pt;margin-top:17.25pt;width:20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" filled="f" stroked="f">
                      <v:textbox style="mso-fit-shape-to-text:t">
                        <w:txbxContent>
                          <w:p w14:paraId="18362E1B" w14:textId="176ACDAB" w:rsidR="00D352FB" w:rsidRPr="00C65DE7" w:rsidRDefault="00D352FB">
                            <w:pPr>
                              <w:pBdr>
                                <w:bottom w:val="single" w:sz="12" w:space="1" w:color="auto"/>
                              </w:pBdr>
                              <w:rPr>
                                <w:b/>
                                <w:bCs/>
                                <w:lang w:val="es-ES"/>
                              </w:rPr>
                            </w:pPr>
                          </w:p>
                          <w:p w14:paraId="79BE5FB6" w14:textId="4131CA7C" w:rsidR="00D352FB" w:rsidRPr="00C65DE7" w:rsidRDefault="00D352FB">
                            <w:pPr>
                              <w:rPr>
                                <w:b/>
                                <w:bCs/>
                                <w:lang w:val="es-ES"/>
                              </w:rPr>
                            </w:pPr>
                            <w:r>
                              <w:rPr>
                                <w:b/>
                                <w:bCs/>
                                <w:lang w:val="es-ES"/>
                              </w:rPr>
                              <w:t>L.A.E. ANA LILIA RODRIGUEZ MOLINA</w:t>
                            </w:r>
                          </w:p>
                          <w:p w14:paraId="1CD90C31" w14:textId="23888A3D" w:rsidR="00D352FB" w:rsidRPr="00C65DE7" w:rsidRDefault="00D352FB" w:rsidP="00C65DE7">
                            <w:pPr>
                              <w:jc w:val="center"/>
                              <w:rPr>
                                <w:b/>
                                <w:bCs/>
                                <w:lang w:val="es-ES"/>
                              </w:rPr>
                            </w:pPr>
                            <w:r w:rsidRPr="00C65DE7">
                              <w:rPr>
                                <w:b/>
                                <w:bCs/>
                                <w:lang w:val="es-ES"/>
                              </w:rPr>
                              <w:t>TESORER</w:t>
                            </w:r>
                            <w:r>
                              <w:rPr>
                                <w:b/>
                                <w:bCs/>
                                <w:lang w:val="es-ES"/>
                              </w:rPr>
                              <w:t>A</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64BE7D1B" w14:textId="431E2A88"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3360" behindDoc="0" locked="0" layoutInCell="1" allowOverlap="1" wp14:anchorId="5803FB93" wp14:editId="3B29BC18">
                      <wp:simplePos x="0" y="0"/>
                      <wp:positionH relativeFrom="column">
                        <wp:posOffset>-3175</wp:posOffset>
                      </wp:positionH>
                      <wp:positionV relativeFrom="paragraph">
                        <wp:posOffset>194945</wp:posOffset>
                      </wp:positionV>
                      <wp:extent cx="236093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3433F74" w14:textId="77777777" w:rsidR="00D352FB" w:rsidRPr="00C65DE7" w:rsidRDefault="00D352FB" w:rsidP="00C65DE7">
                                  <w:pPr>
                                    <w:pBdr>
                                      <w:bottom w:val="single" w:sz="12" w:space="1" w:color="auto"/>
                                    </w:pBdr>
                                    <w:jc w:val="center"/>
                                    <w:rPr>
                                      <w:b/>
                                      <w:bCs/>
                                      <w:lang w:val="es-ES"/>
                                    </w:rPr>
                                  </w:pPr>
                                </w:p>
                                <w:p w14:paraId="15E612FE" w14:textId="6F969372" w:rsidR="00D352FB" w:rsidRPr="00C65DE7" w:rsidRDefault="00D352FB" w:rsidP="00C65DE7">
                                  <w:pPr>
                                    <w:jc w:val="center"/>
                                    <w:rPr>
                                      <w:b/>
                                      <w:bCs/>
                                      <w:lang w:val="es-ES"/>
                                    </w:rPr>
                                  </w:pPr>
                                  <w:r>
                                    <w:rPr>
                                      <w:b/>
                                      <w:bCs/>
                                      <w:lang w:val="es-ES"/>
                                    </w:rPr>
                                    <w:t>LIC JOSE LUIS OLIVEROS USABIAGA</w:t>
                                  </w:r>
                                </w:p>
                                <w:p w14:paraId="3673698C" w14:textId="63F4B2E4" w:rsidR="00D352FB" w:rsidRPr="00C65DE7" w:rsidRDefault="00D352FB" w:rsidP="00C65DE7">
                                  <w:pPr>
                                    <w:jc w:val="center"/>
                                    <w:rPr>
                                      <w:b/>
                                      <w:bCs/>
                                      <w:lang w:val="es-ES"/>
                                    </w:rPr>
                                  </w:pPr>
                                  <w:r>
                                    <w:rPr>
                                      <w:b/>
                                      <w:bCs/>
                                      <w:lang w:val="es-ES"/>
                                    </w:rPr>
                                    <w:t>PRESIDENTE</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3FB93" id="_x0000_s1027" type="#_x0000_t202" style="position:absolute;margin-left:-.25pt;margin-top:15.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" filled="f" stroked="f">
                      <v:textbox style="mso-fit-shape-to-text:t">
                        <w:txbxContent>
                          <w:p w14:paraId="13433F74" w14:textId="77777777" w:rsidR="00D352FB" w:rsidRPr="00C65DE7" w:rsidRDefault="00D352FB" w:rsidP="00C65DE7">
                            <w:pPr>
                              <w:pBdr>
                                <w:bottom w:val="single" w:sz="12" w:space="1" w:color="auto"/>
                              </w:pBdr>
                              <w:jc w:val="center"/>
                              <w:rPr>
                                <w:b/>
                                <w:bCs/>
                                <w:lang w:val="es-ES"/>
                              </w:rPr>
                            </w:pPr>
                          </w:p>
                          <w:p w14:paraId="15E612FE" w14:textId="6F969372" w:rsidR="00D352FB" w:rsidRPr="00C65DE7" w:rsidRDefault="00D352FB" w:rsidP="00C65DE7">
                            <w:pPr>
                              <w:jc w:val="center"/>
                              <w:rPr>
                                <w:b/>
                                <w:bCs/>
                                <w:lang w:val="es-ES"/>
                              </w:rPr>
                            </w:pPr>
                            <w:r>
                              <w:rPr>
                                <w:b/>
                                <w:bCs/>
                                <w:lang w:val="es-ES"/>
                              </w:rPr>
                              <w:t>LIC JOSE LUIS OLIVEROS USABIAGA</w:t>
                            </w:r>
                          </w:p>
                          <w:p w14:paraId="3673698C" w14:textId="63F4B2E4" w:rsidR="00D352FB" w:rsidRPr="00C65DE7" w:rsidRDefault="00D352FB" w:rsidP="00C65DE7">
                            <w:pPr>
                              <w:jc w:val="center"/>
                              <w:rPr>
                                <w:b/>
                                <w:bCs/>
                                <w:lang w:val="es-ES"/>
                              </w:rPr>
                            </w:pPr>
                            <w:r>
                              <w:rPr>
                                <w:b/>
                                <w:bCs/>
                                <w:lang w:val="es-ES"/>
                              </w:rPr>
                              <w:t>PRESIDENTE</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09472CD" w14:textId="4A04FA4A" w:rsidR="00E55834" w:rsidRPr="0051748E" w:rsidRDefault="00E55834" w:rsidP="00CB41C4">
      <w:pPr>
        <w:tabs>
          <w:tab w:val="left" w:leader="underscore" w:pos="9639"/>
        </w:tabs>
        <w:spacing w:after="0" w:line="240" w:lineRule="auto"/>
        <w:jc w:val="both"/>
        <w:rPr>
          <w:rFonts w:cs="Calibri"/>
          <w:sz w:val="20"/>
        </w:rPr>
      </w:pPr>
      <w:bookmarkStart w:id="17" w:name="_GoBack"/>
      <w:bookmarkEnd w:id="17"/>
    </w:p>
    <w:p w14:paraId="3C02BE3A" w14:textId="77777777"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0118" w14:textId="77777777" w:rsidR="00EC14A7" w:rsidRDefault="00EC14A7" w:rsidP="00E00323">
      <w:pPr>
        <w:spacing w:after="0" w:line="240" w:lineRule="auto"/>
      </w:pPr>
      <w:r>
        <w:separator/>
      </w:r>
    </w:p>
  </w:endnote>
  <w:endnote w:type="continuationSeparator" w:id="0">
    <w:p w14:paraId="4C14AEA1" w14:textId="77777777" w:rsidR="00EC14A7" w:rsidRDefault="00EC14A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216FFC8" w:rsidR="00D352FB" w:rsidRDefault="00D352FB">
        <w:pPr>
          <w:pStyle w:val="Piedepgina"/>
          <w:jc w:val="right"/>
        </w:pPr>
        <w:r>
          <w:fldChar w:fldCharType="begin"/>
        </w:r>
        <w:r>
          <w:instrText>PAGE   \* MERGEFORMAT</w:instrText>
        </w:r>
        <w:r>
          <w:fldChar w:fldCharType="separate"/>
        </w:r>
        <w:r w:rsidR="008F7C0A" w:rsidRPr="008F7C0A">
          <w:rPr>
            <w:noProof/>
            <w:lang w:val="es-ES"/>
          </w:rPr>
          <w:t>15</w:t>
        </w:r>
        <w:r>
          <w:fldChar w:fldCharType="end"/>
        </w:r>
      </w:p>
    </w:sdtContent>
  </w:sdt>
  <w:p w14:paraId="37983FFD" w14:textId="77777777" w:rsidR="00D352FB" w:rsidRDefault="00D35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A99E" w14:textId="77777777" w:rsidR="00EC14A7" w:rsidRDefault="00EC14A7" w:rsidP="00E00323">
      <w:pPr>
        <w:spacing w:after="0" w:line="240" w:lineRule="auto"/>
      </w:pPr>
      <w:r>
        <w:separator/>
      </w:r>
    </w:p>
  </w:footnote>
  <w:footnote w:type="continuationSeparator" w:id="0">
    <w:p w14:paraId="024629F7" w14:textId="77777777" w:rsidR="00EC14A7" w:rsidRDefault="00EC14A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00450A6" w:rsidR="00D352FB" w:rsidRDefault="00D352FB" w:rsidP="00A4610E">
    <w:pPr>
      <w:pStyle w:val="Encabezado"/>
      <w:spacing w:after="0" w:line="240" w:lineRule="auto"/>
      <w:jc w:val="center"/>
    </w:pPr>
    <w:r>
      <w:rPr>
        <w:noProof/>
        <w:lang w:eastAsia="es-MX"/>
      </w:rPr>
      <w:drawing>
        <wp:anchor distT="0" distB="0" distL="114300" distR="114300" simplePos="0" relativeHeight="251666432" behindDoc="0" locked="0" layoutInCell="1" allowOverlap="1" wp14:anchorId="71437063" wp14:editId="3AFBE5FD">
          <wp:simplePos x="0" y="0"/>
          <wp:positionH relativeFrom="column">
            <wp:posOffset>490220</wp:posOffset>
          </wp:positionH>
          <wp:positionV relativeFrom="paragraph">
            <wp:posOffset>-193040</wp:posOffset>
          </wp:positionV>
          <wp:extent cx="838200" cy="63754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r>
      <w:t>MUNICIPIO DE APASEO EL GRANDE, GTO</w:t>
    </w:r>
  </w:p>
  <w:p w14:paraId="651A4C4F" w14:textId="76C619C0" w:rsidR="00D352FB" w:rsidRDefault="00D352FB" w:rsidP="00A4610E">
    <w:pPr>
      <w:pStyle w:val="Encabezado"/>
      <w:spacing w:after="0" w:line="240" w:lineRule="auto"/>
      <w:jc w:val="center"/>
    </w:pPr>
    <w:r w:rsidRPr="00A4610E">
      <w:t xml:space="preserve">CORRESPONDINTES AL </w:t>
    </w:r>
    <w:r w:rsidR="008F7C0A">
      <w:t>30 DE JUNIO 2023</w:t>
    </w:r>
  </w:p>
  <w:p w14:paraId="61000B86" w14:textId="77777777" w:rsidR="00D352FB" w:rsidRDefault="00D352FB" w:rsidP="00A4610E">
    <w:pPr>
      <w:pStyle w:val="Encabezado"/>
      <w:spacing w:after="0" w:line="240" w:lineRule="auto"/>
      <w:jc w:val="center"/>
    </w:pPr>
  </w:p>
  <w:p w14:paraId="1A23FABB" w14:textId="77777777" w:rsidR="00D352FB" w:rsidRDefault="00D352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B10ABB"/>
    <w:multiLevelType w:val="multilevel"/>
    <w:tmpl w:val="BE7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2B8C"/>
    <w:rsid w:val="00040D4F"/>
    <w:rsid w:val="00084EAE"/>
    <w:rsid w:val="00091CE6"/>
    <w:rsid w:val="000B7810"/>
    <w:rsid w:val="000C3365"/>
    <w:rsid w:val="000D6DA1"/>
    <w:rsid w:val="0012405A"/>
    <w:rsid w:val="001512C8"/>
    <w:rsid w:val="00154BA3"/>
    <w:rsid w:val="001973A2"/>
    <w:rsid w:val="001A4707"/>
    <w:rsid w:val="001C75F2"/>
    <w:rsid w:val="001D2063"/>
    <w:rsid w:val="001D43E9"/>
    <w:rsid w:val="001E79EF"/>
    <w:rsid w:val="00232175"/>
    <w:rsid w:val="00312781"/>
    <w:rsid w:val="00312EFA"/>
    <w:rsid w:val="00313CC5"/>
    <w:rsid w:val="003453CA"/>
    <w:rsid w:val="003D4AEC"/>
    <w:rsid w:val="003E0607"/>
    <w:rsid w:val="003E2DDE"/>
    <w:rsid w:val="004108F7"/>
    <w:rsid w:val="00435A87"/>
    <w:rsid w:val="004855D0"/>
    <w:rsid w:val="004A58C8"/>
    <w:rsid w:val="004C0F0F"/>
    <w:rsid w:val="004D0DF0"/>
    <w:rsid w:val="004F234D"/>
    <w:rsid w:val="0051748E"/>
    <w:rsid w:val="0054701E"/>
    <w:rsid w:val="00550F64"/>
    <w:rsid w:val="005A0E1E"/>
    <w:rsid w:val="005B5531"/>
    <w:rsid w:val="005D3E43"/>
    <w:rsid w:val="005E12AF"/>
    <w:rsid w:val="005E231E"/>
    <w:rsid w:val="00620A78"/>
    <w:rsid w:val="00657009"/>
    <w:rsid w:val="00681C79"/>
    <w:rsid w:val="006A21BB"/>
    <w:rsid w:val="006B34F6"/>
    <w:rsid w:val="007472B2"/>
    <w:rsid w:val="007610BC"/>
    <w:rsid w:val="0076794D"/>
    <w:rsid w:val="007714AB"/>
    <w:rsid w:val="00774B68"/>
    <w:rsid w:val="007D1E76"/>
    <w:rsid w:val="007D4484"/>
    <w:rsid w:val="007D782C"/>
    <w:rsid w:val="00801372"/>
    <w:rsid w:val="00806989"/>
    <w:rsid w:val="008575BF"/>
    <w:rsid w:val="0086459F"/>
    <w:rsid w:val="008B03C5"/>
    <w:rsid w:val="008C3BB8"/>
    <w:rsid w:val="008E076C"/>
    <w:rsid w:val="008F7C0A"/>
    <w:rsid w:val="009048B6"/>
    <w:rsid w:val="0092765C"/>
    <w:rsid w:val="00A25A3E"/>
    <w:rsid w:val="00A4610E"/>
    <w:rsid w:val="00A5657A"/>
    <w:rsid w:val="00A66B5F"/>
    <w:rsid w:val="00A730E0"/>
    <w:rsid w:val="00A87710"/>
    <w:rsid w:val="00AA41E5"/>
    <w:rsid w:val="00AB722B"/>
    <w:rsid w:val="00AE1F6A"/>
    <w:rsid w:val="00C2108D"/>
    <w:rsid w:val="00C23767"/>
    <w:rsid w:val="00C55401"/>
    <w:rsid w:val="00C65DE7"/>
    <w:rsid w:val="00C81DAB"/>
    <w:rsid w:val="00C97E1E"/>
    <w:rsid w:val="00CB41C4"/>
    <w:rsid w:val="00CF1316"/>
    <w:rsid w:val="00D0368C"/>
    <w:rsid w:val="00D0391A"/>
    <w:rsid w:val="00D13C44"/>
    <w:rsid w:val="00D352FB"/>
    <w:rsid w:val="00D36F74"/>
    <w:rsid w:val="00D40FC2"/>
    <w:rsid w:val="00D5018E"/>
    <w:rsid w:val="00D93D32"/>
    <w:rsid w:val="00D975B1"/>
    <w:rsid w:val="00DA30D5"/>
    <w:rsid w:val="00DD4CBC"/>
    <w:rsid w:val="00DF20C9"/>
    <w:rsid w:val="00E00323"/>
    <w:rsid w:val="00E21E9B"/>
    <w:rsid w:val="00E55834"/>
    <w:rsid w:val="00E74967"/>
    <w:rsid w:val="00E7559F"/>
    <w:rsid w:val="00EA37F5"/>
    <w:rsid w:val="00EA7915"/>
    <w:rsid w:val="00EC14A7"/>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6D34264-5394-49BD-A644-D026A22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822282187">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2B3BE8-7314-4CA8-A03E-3D903E70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4247</Words>
  <Characters>23361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2</cp:revision>
  <cp:lastPrinted>2023-08-15T21:37:00Z</cp:lastPrinted>
  <dcterms:created xsi:type="dcterms:W3CDTF">2023-08-15T21:37:00Z</dcterms:created>
  <dcterms:modified xsi:type="dcterms:W3CDTF">2023-08-15T21:37:00Z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